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F5AD1A">
      <w:pPr>
        <w:keepNext/>
        <w:spacing w:line="360" w:lineRule="auto"/>
        <w:jc w:val="center"/>
        <w:rPr>
          <w:rFonts w:eastAsia="仿宋"/>
          <w:b/>
          <w:bCs/>
          <w:sz w:val="32"/>
          <w:szCs w:val="32"/>
        </w:rPr>
      </w:pPr>
      <w:r>
        <w:rPr>
          <w:rFonts w:hint="eastAsia" w:eastAsia="仿宋"/>
          <w:b/>
          <w:bCs/>
          <w:color w:val="000000"/>
          <w:kern w:val="0"/>
          <w:sz w:val="32"/>
          <w:szCs w:val="32"/>
          <w:lang w:val="en-US" w:eastAsia="zh-CN"/>
        </w:rPr>
        <w:t>临床试验</w:t>
      </w:r>
      <w:r>
        <w:rPr>
          <w:rFonts w:eastAsia="仿宋"/>
          <w:b/>
          <w:bCs/>
          <w:color w:val="000000"/>
          <w:kern w:val="0"/>
          <w:sz w:val="32"/>
          <w:szCs w:val="32"/>
        </w:rPr>
        <w:t>伦理审查申请指南</w:t>
      </w:r>
    </w:p>
    <w:p w14:paraId="02D7BC69">
      <w:pPr>
        <w:numPr>
          <w:ilvl w:val="0"/>
          <w:numId w:val="2"/>
        </w:numPr>
        <w:spacing w:line="360" w:lineRule="auto"/>
        <w:rPr>
          <w:rFonts w:eastAsia="仿宋"/>
          <w:b/>
          <w:color w:val="000000"/>
          <w:kern w:val="0"/>
          <w:sz w:val="24"/>
        </w:rPr>
      </w:pPr>
      <w:r>
        <w:rPr>
          <w:rFonts w:eastAsia="仿宋"/>
          <w:b/>
          <w:color w:val="000000"/>
          <w:kern w:val="0"/>
          <w:sz w:val="24"/>
        </w:rPr>
        <w:t>目的</w:t>
      </w:r>
    </w:p>
    <w:p w14:paraId="457CC254">
      <w:pPr>
        <w:spacing w:line="360" w:lineRule="auto"/>
        <w:ind w:firstLine="480" w:firstLineChars="200"/>
        <w:rPr>
          <w:rFonts w:eastAsia="仿宋"/>
          <w:b/>
          <w:color w:val="000000"/>
          <w:kern w:val="0"/>
          <w:sz w:val="24"/>
        </w:rPr>
      </w:pPr>
      <w:r>
        <w:rPr>
          <w:rFonts w:hint="eastAsia" w:eastAsia="仿宋"/>
          <w:color w:val="000000"/>
          <w:kern w:val="0"/>
          <w:sz w:val="24"/>
        </w:rPr>
        <w:t>为帮助主要研究者和/或申办者提交药物临床试验项目的伦理审查申请/报告，特制订本指南</w:t>
      </w:r>
      <w:r>
        <w:rPr>
          <w:rFonts w:eastAsia="仿宋"/>
          <w:color w:val="000000"/>
          <w:kern w:val="0"/>
          <w:sz w:val="24"/>
        </w:rPr>
        <w:t>。</w:t>
      </w:r>
    </w:p>
    <w:p w14:paraId="06DF79F7">
      <w:pPr>
        <w:numPr>
          <w:ilvl w:val="0"/>
          <w:numId w:val="2"/>
        </w:numPr>
        <w:spacing w:line="360" w:lineRule="auto"/>
        <w:rPr>
          <w:rFonts w:eastAsia="仿宋"/>
          <w:b/>
          <w:color w:val="000000"/>
          <w:kern w:val="0"/>
          <w:sz w:val="24"/>
        </w:rPr>
      </w:pPr>
      <w:r>
        <w:rPr>
          <w:rFonts w:eastAsia="仿宋"/>
          <w:b/>
          <w:color w:val="000000"/>
          <w:kern w:val="0"/>
          <w:sz w:val="24"/>
        </w:rPr>
        <w:t>范围</w:t>
      </w:r>
    </w:p>
    <w:p w14:paraId="62633023">
      <w:pPr>
        <w:autoSpaceDE w:val="0"/>
        <w:autoSpaceDN w:val="0"/>
        <w:spacing w:line="360" w:lineRule="auto"/>
        <w:ind w:firstLine="480" w:firstLineChars="200"/>
        <w:rPr>
          <w:rFonts w:eastAsia="仿宋"/>
          <w:color w:val="000000"/>
          <w:kern w:val="0"/>
          <w:sz w:val="24"/>
        </w:rPr>
      </w:pPr>
      <w:r>
        <w:rPr>
          <w:rFonts w:eastAsia="仿宋"/>
          <w:color w:val="000000"/>
          <w:kern w:val="0"/>
          <w:sz w:val="24"/>
        </w:rPr>
        <w:t>适用于本临床试验伦理委员会。</w:t>
      </w:r>
    </w:p>
    <w:p w14:paraId="3642E379">
      <w:pPr>
        <w:numPr>
          <w:ilvl w:val="0"/>
          <w:numId w:val="2"/>
        </w:numPr>
        <w:spacing w:line="360" w:lineRule="auto"/>
        <w:rPr>
          <w:rFonts w:eastAsia="仿宋"/>
          <w:b/>
          <w:color w:val="000000"/>
          <w:kern w:val="0"/>
          <w:sz w:val="24"/>
        </w:rPr>
      </w:pPr>
      <w:r>
        <w:rPr>
          <w:rFonts w:eastAsia="仿宋"/>
          <w:b/>
          <w:color w:val="000000"/>
          <w:kern w:val="0"/>
          <w:sz w:val="24"/>
        </w:rPr>
        <w:t>流程</w:t>
      </w:r>
    </w:p>
    <w:p w14:paraId="341820B2">
      <w:pPr>
        <w:autoSpaceDE w:val="0"/>
        <w:autoSpaceDN w:val="0"/>
        <w:spacing w:line="360" w:lineRule="auto"/>
        <w:rPr>
          <w:rFonts w:eastAsia="仿宋"/>
          <w:b/>
          <w:bCs/>
          <w:color w:val="000000"/>
          <w:kern w:val="0"/>
          <w:sz w:val="24"/>
        </w:rPr>
      </w:pPr>
      <w:r>
        <w:rPr>
          <w:rFonts w:eastAsia="仿宋"/>
          <w:b/>
          <w:bCs/>
          <w:color w:val="000000"/>
          <w:kern w:val="0"/>
          <w:sz w:val="24"/>
        </w:rPr>
        <w:t>3.1 伦理审查申请的类别</w:t>
      </w:r>
    </w:p>
    <w:p w14:paraId="72EB74DD">
      <w:pPr>
        <w:autoSpaceDE w:val="0"/>
        <w:autoSpaceDN w:val="0"/>
        <w:spacing w:line="360" w:lineRule="auto"/>
        <w:rPr>
          <w:rFonts w:eastAsia="仿宋"/>
          <w:color w:val="000000"/>
          <w:kern w:val="0"/>
          <w:sz w:val="24"/>
        </w:rPr>
      </w:pPr>
      <w:r>
        <w:rPr>
          <w:rFonts w:eastAsia="仿宋"/>
          <w:color w:val="000000"/>
          <w:kern w:val="0"/>
          <w:sz w:val="24"/>
        </w:rPr>
        <w:t>3.1.1 初始审查</w:t>
      </w:r>
    </w:p>
    <w:p w14:paraId="4BF7876E">
      <w:pPr>
        <w:autoSpaceDE w:val="0"/>
        <w:autoSpaceDN w:val="0"/>
        <w:spacing w:line="360" w:lineRule="auto"/>
        <w:ind w:firstLine="480" w:firstLineChars="200"/>
        <w:rPr>
          <w:rFonts w:eastAsia="仿宋"/>
          <w:color w:val="000000"/>
          <w:kern w:val="0"/>
          <w:sz w:val="24"/>
        </w:rPr>
      </w:pPr>
      <w:r>
        <w:rPr>
          <w:rFonts w:eastAsia="仿宋"/>
          <w:color w:val="000000"/>
          <w:kern w:val="0"/>
          <w:sz w:val="24"/>
        </w:rPr>
        <w:t>首次向伦理委员会提交的审查申请。申请者应在</w:t>
      </w:r>
      <w:r>
        <w:rPr>
          <w:rFonts w:hint="eastAsia" w:eastAsia="仿宋"/>
          <w:color w:val="000000"/>
          <w:kern w:val="0"/>
          <w:sz w:val="24"/>
          <w:lang w:val="en-US" w:eastAsia="zh-CN"/>
        </w:rPr>
        <w:t>临床试验</w:t>
      </w:r>
      <w:r>
        <w:rPr>
          <w:rFonts w:eastAsia="仿宋"/>
          <w:color w:val="000000"/>
          <w:kern w:val="0"/>
          <w:sz w:val="24"/>
        </w:rPr>
        <w:t>开始前递交伦理审查申请表和文件清单中的文件，经</w:t>
      </w:r>
      <w:r>
        <w:rPr>
          <w:rFonts w:hint="eastAsia" w:eastAsia="仿宋"/>
          <w:color w:val="000000"/>
          <w:kern w:val="0"/>
          <w:sz w:val="24"/>
          <w:lang w:val="en-US" w:eastAsia="zh-CN"/>
        </w:rPr>
        <w:t>审查同意</w:t>
      </w:r>
      <w:r>
        <w:rPr>
          <w:rFonts w:eastAsia="仿宋"/>
          <w:color w:val="000000"/>
          <w:kern w:val="0"/>
          <w:sz w:val="24"/>
        </w:rPr>
        <w:t>后方可实施。</w:t>
      </w:r>
    </w:p>
    <w:p w14:paraId="4970CFA7">
      <w:pPr>
        <w:autoSpaceDE w:val="0"/>
        <w:autoSpaceDN w:val="0"/>
        <w:spacing w:line="360" w:lineRule="auto"/>
        <w:rPr>
          <w:rFonts w:eastAsia="仿宋"/>
          <w:color w:val="000000"/>
          <w:kern w:val="0"/>
          <w:sz w:val="24"/>
        </w:rPr>
      </w:pPr>
      <w:r>
        <w:rPr>
          <w:rFonts w:eastAsia="仿宋"/>
          <w:color w:val="000000"/>
          <w:kern w:val="0"/>
          <w:sz w:val="24"/>
        </w:rPr>
        <w:t>3.1.2 跟踪审查</w:t>
      </w:r>
    </w:p>
    <w:p w14:paraId="72E3A1F1">
      <w:pPr>
        <w:autoSpaceDE w:val="0"/>
        <w:autoSpaceDN w:val="0"/>
        <w:spacing w:line="360" w:lineRule="auto"/>
        <w:ind w:firstLine="480" w:firstLineChars="200"/>
        <w:rPr>
          <w:rFonts w:eastAsia="仿宋"/>
          <w:color w:val="000000"/>
          <w:kern w:val="0"/>
          <w:sz w:val="24"/>
        </w:rPr>
      </w:pPr>
      <w:r>
        <w:rPr>
          <w:rFonts w:eastAsia="仿宋"/>
          <w:color w:val="000000"/>
          <w:kern w:val="0"/>
          <w:sz w:val="24"/>
        </w:rPr>
        <w:t>研究过程中的审查。包括修正案审查、</w:t>
      </w:r>
      <w:r>
        <w:rPr>
          <w:rFonts w:hint="eastAsia" w:eastAsia="仿宋"/>
          <w:color w:val="000000"/>
          <w:kern w:val="0"/>
          <w:sz w:val="24"/>
          <w:lang w:eastAsia="zh-CN"/>
        </w:rPr>
        <w:t>年度/定期跟踪审查</w:t>
      </w:r>
      <w:r>
        <w:rPr>
          <w:rFonts w:eastAsia="仿宋"/>
          <w:color w:val="000000"/>
          <w:kern w:val="0"/>
          <w:sz w:val="24"/>
        </w:rPr>
        <w:t>、</w:t>
      </w:r>
      <w:r>
        <w:rPr>
          <w:rFonts w:hint="eastAsia" w:eastAsia="仿宋"/>
          <w:color w:val="000000"/>
          <w:kern w:val="0"/>
          <w:sz w:val="24"/>
          <w:lang w:eastAsia="zh-CN"/>
        </w:rPr>
        <w:t>安全性事件/报告审查</w:t>
      </w:r>
      <w:r>
        <w:rPr>
          <w:rFonts w:eastAsia="仿宋"/>
          <w:color w:val="000000"/>
          <w:kern w:val="0"/>
          <w:sz w:val="24"/>
        </w:rPr>
        <w:t>、</w:t>
      </w:r>
      <w:r>
        <w:rPr>
          <w:rFonts w:hint="eastAsia" w:eastAsia="仿宋"/>
          <w:color w:val="000000"/>
          <w:kern w:val="0"/>
          <w:sz w:val="24"/>
          <w:lang w:eastAsia="zh-CN"/>
        </w:rPr>
        <w:t>违背/偏离方案审查</w:t>
      </w:r>
      <w:r>
        <w:rPr>
          <w:rFonts w:eastAsia="仿宋"/>
          <w:color w:val="000000"/>
          <w:kern w:val="0"/>
          <w:sz w:val="24"/>
        </w:rPr>
        <w:t>、暂停</w:t>
      </w:r>
      <w:r>
        <w:rPr>
          <w:rFonts w:hint="eastAsia" w:eastAsia="仿宋"/>
          <w:color w:val="000000"/>
          <w:kern w:val="0"/>
          <w:sz w:val="24"/>
          <w:lang w:val="en-US" w:eastAsia="zh-CN"/>
        </w:rPr>
        <w:t>/</w:t>
      </w:r>
      <w:r>
        <w:rPr>
          <w:rFonts w:eastAsia="仿宋"/>
          <w:color w:val="000000"/>
          <w:kern w:val="0"/>
          <w:sz w:val="24"/>
        </w:rPr>
        <w:t>终止研究审查、结题审查。</w:t>
      </w:r>
    </w:p>
    <w:p w14:paraId="1CE2E936">
      <w:pPr>
        <w:autoSpaceDE w:val="0"/>
        <w:autoSpaceDN w:val="0"/>
        <w:spacing w:line="360" w:lineRule="auto"/>
        <w:rPr>
          <w:rFonts w:eastAsia="仿宋"/>
          <w:color w:val="000000"/>
          <w:kern w:val="0"/>
          <w:sz w:val="24"/>
        </w:rPr>
      </w:pPr>
      <w:r>
        <w:rPr>
          <w:rFonts w:eastAsia="仿宋"/>
          <w:color w:val="000000"/>
          <w:kern w:val="0"/>
          <w:sz w:val="24"/>
        </w:rPr>
        <w:t>3.1.2.1 修正案审查</w:t>
      </w:r>
    </w:p>
    <w:p w14:paraId="14AE4324">
      <w:pPr>
        <w:autoSpaceDE w:val="0"/>
        <w:autoSpaceDN w:val="0"/>
        <w:spacing w:line="360" w:lineRule="auto"/>
        <w:ind w:firstLine="480" w:firstLineChars="200"/>
        <w:rPr>
          <w:rFonts w:hint="eastAsia" w:eastAsia="仿宋"/>
          <w:color w:val="000000"/>
          <w:kern w:val="0"/>
          <w:sz w:val="24"/>
          <w:lang w:eastAsia="zh-CN"/>
        </w:rPr>
      </w:pPr>
      <w:r>
        <w:rPr>
          <w:rFonts w:eastAsia="仿宋"/>
          <w:color w:val="000000"/>
          <w:kern w:val="0"/>
          <w:sz w:val="24"/>
        </w:rPr>
        <w:t>研究过程中若变更主要研究者，对</w:t>
      </w:r>
      <w:r>
        <w:rPr>
          <w:rFonts w:hint="eastAsia" w:eastAsia="仿宋"/>
          <w:color w:val="000000"/>
          <w:kern w:val="0"/>
          <w:sz w:val="24"/>
          <w:lang w:eastAsia="zh-CN"/>
        </w:rPr>
        <w:t>临床试验</w:t>
      </w:r>
      <w:r>
        <w:rPr>
          <w:rFonts w:eastAsia="仿宋"/>
          <w:color w:val="000000"/>
          <w:kern w:val="0"/>
          <w:sz w:val="24"/>
        </w:rPr>
        <w:t>方案、知情同意书、招募材料</w:t>
      </w:r>
      <w:r>
        <w:rPr>
          <w:rFonts w:hint="eastAsia" w:eastAsia="仿宋"/>
          <w:color w:val="000000"/>
          <w:kern w:val="0"/>
          <w:sz w:val="24"/>
          <w:lang w:eastAsia="zh-CN"/>
        </w:rPr>
        <w:t>、提供给受试者的其他书面材料、包含受试者补偿信息的文件</w:t>
      </w:r>
      <w:r>
        <w:rPr>
          <w:rFonts w:eastAsia="仿宋"/>
          <w:color w:val="000000"/>
          <w:kern w:val="0"/>
          <w:sz w:val="24"/>
        </w:rPr>
        <w:t>等的任何修改，应向伦理委员会提交修正案审查申请，经</w:t>
      </w:r>
      <w:r>
        <w:rPr>
          <w:rFonts w:hint="eastAsia" w:eastAsia="仿宋"/>
          <w:color w:val="000000"/>
          <w:kern w:val="0"/>
          <w:sz w:val="24"/>
          <w:lang w:val="en-US" w:eastAsia="zh-CN"/>
        </w:rPr>
        <w:t>审查同意</w:t>
      </w:r>
      <w:r>
        <w:rPr>
          <w:rFonts w:eastAsia="仿宋"/>
          <w:color w:val="000000"/>
          <w:kern w:val="0"/>
          <w:sz w:val="24"/>
        </w:rPr>
        <w:t>后</w:t>
      </w:r>
      <w:r>
        <w:rPr>
          <w:rFonts w:hint="default" w:eastAsia="仿宋"/>
          <w:color w:val="000000"/>
          <w:kern w:val="0"/>
          <w:sz w:val="24"/>
          <w:lang w:val="en-US"/>
        </w:rPr>
        <w:t>执行</w:t>
      </w:r>
      <w:r>
        <w:rPr>
          <w:rFonts w:eastAsia="仿宋"/>
          <w:color w:val="000000"/>
          <w:kern w:val="0"/>
          <w:sz w:val="24"/>
        </w:rPr>
        <w:t>。</w:t>
      </w:r>
      <w:r>
        <w:rPr>
          <w:rFonts w:hint="eastAsia" w:eastAsia="仿宋"/>
          <w:color w:val="000000"/>
          <w:kern w:val="0"/>
          <w:sz w:val="24"/>
        </w:rPr>
        <w:t>为避免研究对受试者造成紧急伤害，研究者可在伦理审查委员会审查前修改研究方案，事后应及时将修改研究方案的情况及原因，以"修正案审查申请"的方式提交伦理审查委员会审查</w:t>
      </w:r>
      <w:r>
        <w:rPr>
          <w:rFonts w:hint="eastAsia" w:eastAsia="仿宋"/>
          <w:color w:val="000000"/>
          <w:kern w:val="0"/>
          <w:sz w:val="24"/>
          <w:lang w:eastAsia="zh-CN"/>
        </w:rPr>
        <w:t>。</w:t>
      </w:r>
    </w:p>
    <w:p w14:paraId="1F11D53E">
      <w:pPr>
        <w:autoSpaceDE w:val="0"/>
        <w:autoSpaceDN w:val="0"/>
        <w:spacing w:line="360" w:lineRule="auto"/>
        <w:rPr>
          <w:rFonts w:hint="eastAsia" w:eastAsia="仿宋"/>
          <w:color w:val="000000"/>
          <w:kern w:val="0"/>
          <w:sz w:val="24"/>
          <w:lang w:eastAsia="zh-CN"/>
        </w:rPr>
      </w:pPr>
      <w:r>
        <w:rPr>
          <w:rFonts w:eastAsia="仿宋"/>
          <w:color w:val="000000"/>
          <w:kern w:val="0"/>
          <w:sz w:val="24"/>
        </w:rPr>
        <w:t xml:space="preserve">3.1.2.2 </w:t>
      </w:r>
      <w:r>
        <w:rPr>
          <w:rFonts w:hint="eastAsia" w:eastAsia="仿宋"/>
          <w:color w:val="000000"/>
          <w:kern w:val="0"/>
          <w:sz w:val="24"/>
          <w:lang w:eastAsia="zh-CN"/>
        </w:rPr>
        <w:t>年度/定期跟踪审查</w:t>
      </w:r>
    </w:p>
    <w:p w14:paraId="7300CBAB">
      <w:pPr>
        <w:autoSpaceDE w:val="0"/>
        <w:autoSpaceDN w:val="0"/>
        <w:spacing w:line="360" w:lineRule="auto"/>
        <w:ind w:firstLine="480" w:firstLineChars="200"/>
        <w:rPr>
          <w:rFonts w:hint="eastAsia" w:eastAsia="仿宋"/>
          <w:color w:val="000000"/>
          <w:kern w:val="0"/>
          <w:sz w:val="24"/>
          <w:lang w:val="en-US" w:eastAsia="zh-CN"/>
        </w:rPr>
      </w:pPr>
      <w:r>
        <w:rPr>
          <w:rFonts w:eastAsia="仿宋"/>
          <w:color w:val="000000"/>
          <w:kern w:val="0"/>
          <w:sz w:val="24"/>
        </w:rPr>
        <w:t>应按照伦理审查批件规定的年度/定期跟踪审查频率，在截止日期前1个月提交</w:t>
      </w:r>
      <w:r>
        <w:rPr>
          <w:rFonts w:hint="eastAsia" w:eastAsia="仿宋"/>
          <w:color w:val="000000"/>
          <w:kern w:val="0"/>
          <w:sz w:val="24"/>
        </w:rPr>
        <w:t>研究进展报告</w:t>
      </w:r>
      <w:r>
        <w:rPr>
          <w:rFonts w:hint="eastAsia" w:eastAsia="仿宋"/>
          <w:color w:val="000000"/>
          <w:kern w:val="0"/>
          <w:sz w:val="24"/>
          <w:lang w:eastAsia="zh-CN"/>
        </w:rPr>
        <w:t>。</w:t>
      </w:r>
      <w:r>
        <w:rPr>
          <w:rFonts w:hint="eastAsia" w:eastAsia="仿宋"/>
          <w:color w:val="000000"/>
          <w:kern w:val="0"/>
          <w:sz w:val="24"/>
        </w:rPr>
        <w:t>申办者应当向组织单位伦理委员会提交各中心研究的汇总报告；当出现任何可能显著影响研究进行、或增加受试者危险的情况时，应以研究进展报告的方式，及时报告伦理委员会</w:t>
      </w:r>
      <w:r>
        <w:rPr>
          <w:rFonts w:hint="eastAsia" w:eastAsia="仿宋"/>
          <w:color w:val="000000"/>
          <w:kern w:val="0"/>
          <w:sz w:val="24"/>
          <w:lang w:eastAsia="zh-CN"/>
        </w:rPr>
        <w:t>。</w:t>
      </w:r>
      <w:r>
        <w:rPr>
          <w:rFonts w:eastAsia="仿宋"/>
          <w:color w:val="000000"/>
          <w:kern w:val="0"/>
          <w:sz w:val="24"/>
        </w:rPr>
        <w:t>如伦理审查批件有效期到期，需要申请延长批件有效期，应通过</w:t>
      </w:r>
      <w:r>
        <w:rPr>
          <w:rFonts w:hint="eastAsia" w:eastAsia="仿宋"/>
          <w:color w:val="000000"/>
          <w:kern w:val="0"/>
          <w:sz w:val="24"/>
          <w:lang w:eastAsia="zh-CN"/>
        </w:rPr>
        <w:t>“</w:t>
      </w:r>
      <w:r>
        <w:rPr>
          <w:rFonts w:hint="eastAsia" w:eastAsia="仿宋"/>
          <w:color w:val="000000"/>
          <w:kern w:val="0"/>
          <w:sz w:val="24"/>
        </w:rPr>
        <w:t>研究进展报告</w:t>
      </w:r>
      <w:r>
        <w:rPr>
          <w:rFonts w:hint="eastAsia" w:eastAsia="仿宋"/>
          <w:color w:val="000000"/>
          <w:kern w:val="0"/>
          <w:sz w:val="24"/>
          <w:lang w:eastAsia="zh-CN"/>
        </w:rPr>
        <w:t>”</w:t>
      </w:r>
      <w:r>
        <w:rPr>
          <w:rFonts w:eastAsia="仿宋"/>
          <w:color w:val="000000"/>
          <w:kern w:val="0"/>
          <w:sz w:val="24"/>
        </w:rPr>
        <w:t>申请。</w:t>
      </w:r>
    </w:p>
    <w:p w14:paraId="64E1E3E9">
      <w:pPr>
        <w:autoSpaceDE w:val="0"/>
        <w:autoSpaceDN w:val="0"/>
        <w:spacing w:line="360" w:lineRule="auto"/>
        <w:rPr>
          <w:rFonts w:eastAsia="仿宋"/>
          <w:color w:val="000000"/>
          <w:kern w:val="0"/>
          <w:sz w:val="24"/>
        </w:rPr>
      </w:pPr>
      <w:r>
        <w:rPr>
          <w:rFonts w:eastAsia="仿宋"/>
          <w:color w:val="000000"/>
          <w:kern w:val="0"/>
          <w:sz w:val="24"/>
        </w:rPr>
        <w:t xml:space="preserve">3.1.2.3 </w:t>
      </w:r>
      <w:r>
        <w:rPr>
          <w:rFonts w:hint="eastAsia" w:eastAsia="仿宋"/>
          <w:color w:val="000000"/>
          <w:kern w:val="0"/>
          <w:sz w:val="24"/>
          <w:lang w:val="en-US" w:eastAsia="zh-CN"/>
        </w:rPr>
        <w:t>安全性信息</w:t>
      </w:r>
      <w:r>
        <w:rPr>
          <w:rFonts w:eastAsia="仿宋"/>
          <w:color w:val="000000"/>
          <w:kern w:val="0"/>
          <w:sz w:val="24"/>
        </w:rPr>
        <w:t>审查</w:t>
      </w:r>
    </w:p>
    <w:p w14:paraId="581E04C8">
      <w:pPr>
        <w:autoSpaceDE w:val="0"/>
        <w:autoSpaceDN w:val="0"/>
        <w:spacing w:line="360" w:lineRule="auto"/>
        <w:ind w:firstLine="480" w:firstLineChars="200"/>
        <w:rPr>
          <w:rFonts w:eastAsia="仿宋"/>
          <w:color w:val="000000"/>
          <w:kern w:val="0"/>
          <w:sz w:val="24"/>
        </w:rPr>
      </w:pPr>
      <w:r>
        <w:rPr>
          <w:rFonts w:eastAsia="仿宋"/>
          <w:color w:val="000000"/>
          <w:kern w:val="0"/>
          <w:sz w:val="24"/>
        </w:rPr>
        <w:t>在研究过程中发生</w:t>
      </w:r>
      <w:r>
        <w:rPr>
          <w:rFonts w:hint="eastAsia" w:eastAsia="仿宋"/>
          <w:color w:val="000000"/>
          <w:kern w:val="0"/>
          <w:sz w:val="24"/>
          <w:lang w:val="en-US" w:eastAsia="zh-CN"/>
        </w:rPr>
        <w:t>的</w:t>
      </w:r>
      <w:r>
        <w:rPr>
          <w:rFonts w:eastAsia="仿宋"/>
          <w:color w:val="000000"/>
          <w:kern w:val="0"/>
          <w:sz w:val="24"/>
        </w:rPr>
        <w:t>严重不良事件，研究者应在</w:t>
      </w:r>
      <w:r>
        <w:rPr>
          <w:rFonts w:hint="eastAsia" w:eastAsia="仿宋"/>
          <w:color w:val="000000"/>
          <w:kern w:val="0"/>
          <w:sz w:val="24"/>
          <w:lang w:val="en-US" w:eastAsia="zh-CN"/>
        </w:rPr>
        <w:t>获知后的</w:t>
      </w:r>
      <w:r>
        <w:rPr>
          <w:rFonts w:eastAsia="仿宋"/>
          <w:color w:val="000000"/>
          <w:kern w:val="0"/>
          <w:sz w:val="24"/>
        </w:rPr>
        <w:t>24小时内报告伦理委员会。</w:t>
      </w:r>
      <w:r>
        <w:rPr>
          <w:rFonts w:hint="eastAsia" w:eastAsia="仿宋"/>
          <w:color w:val="000000"/>
          <w:kern w:val="0"/>
          <w:sz w:val="24"/>
        </w:rPr>
        <w:t>申办者提供的临床试验的相关安全性信息</w:t>
      </w:r>
      <w:r>
        <w:rPr>
          <w:rFonts w:eastAsia="仿宋"/>
          <w:color w:val="000000"/>
          <w:kern w:val="0"/>
          <w:sz w:val="24"/>
        </w:rPr>
        <w:t>，研究者接收</w:t>
      </w:r>
      <w:r>
        <w:rPr>
          <w:rFonts w:hint="eastAsia" w:eastAsia="仿宋"/>
          <w:color w:val="000000"/>
          <w:kern w:val="0"/>
          <w:sz w:val="24"/>
          <w:lang w:val="en-US" w:eastAsia="zh-CN"/>
        </w:rPr>
        <w:t>审阅</w:t>
      </w:r>
      <w:r>
        <w:rPr>
          <w:rFonts w:eastAsia="仿宋"/>
          <w:color w:val="000000"/>
          <w:kern w:val="0"/>
          <w:sz w:val="24"/>
        </w:rPr>
        <w:t>后，应及时报告伦理委员会。</w:t>
      </w:r>
    </w:p>
    <w:p w14:paraId="7F246D7C">
      <w:pPr>
        <w:autoSpaceDE w:val="0"/>
        <w:autoSpaceDN w:val="0"/>
        <w:spacing w:line="360" w:lineRule="auto"/>
        <w:ind w:firstLine="0" w:firstLineChars="0"/>
        <w:rPr>
          <w:rFonts w:eastAsia="仿宋"/>
          <w:color w:val="000000"/>
          <w:kern w:val="0"/>
          <w:sz w:val="24"/>
        </w:rPr>
      </w:pPr>
      <w:r>
        <w:rPr>
          <w:rFonts w:hint="eastAsia" w:eastAsia="仿宋"/>
          <w:color w:val="000000"/>
          <w:kern w:val="0"/>
          <w:sz w:val="24"/>
        </w:rPr>
        <w:t>研发期间安全性更新报告</w:t>
      </w:r>
      <w:r>
        <w:rPr>
          <w:rFonts w:hint="eastAsia" w:eastAsia="仿宋"/>
          <w:color w:val="000000"/>
          <w:kern w:val="0"/>
          <w:sz w:val="24"/>
          <w:lang w:eastAsia="zh-CN"/>
        </w:rPr>
        <w:t>，</w:t>
      </w:r>
      <w:r>
        <w:rPr>
          <w:rFonts w:hint="eastAsia" w:eastAsia="仿宋"/>
          <w:color w:val="000000"/>
          <w:kern w:val="0"/>
          <w:sz w:val="24"/>
          <w:lang w:val="en-US" w:eastAsia="zh-CN"/>
        </w:rPr>
        <w:t>研究者审阅后，应报告伦理委员会。其他潜在的严重安全性风险信息，研究者获知后</w:t>
      </w:r>
      <w:r>
        <w:rPr>
          <w:rFonts w:hint="eastAsia" w:eastAsia="仿宋"/>
          <w:color w:val="000000"/>
          <w:kern w:val="0"/>
          <w:sz w:val="24"/>
        </w:rPr>
        <w:t>应尽快报告伦理审查委员会</w:t>
      </w:r>
      <w:r>
        <w:rPr>
          <w:rFonts w:hint="eastAsia" w:eastAsia="仿宋"/>
          <w:color w:val="000000"/>
          <w:kern w:val="0"/>
          <w:sz w:val="24"/>
          <w:lang w:eastAsia="zh-CN"/>
        </w:rPr>
        <w:t>。</w:t>
      </w:r>
    </w:p>
    <w:p w14:paraId="61E3ADF7">
      <w:pPr>
        <w:autoSpaceDE w:val="0"/>
        <w:autoSpaceDN w:val="0"/>
        <w:spacing w:line="360" w:lineRule="auto"/>
        <w:rPr>
          <w:rFonts w:eastAsia="仿宋"/>
          <w:color w:val="000000"/>
          <w:kern w:val="0"/>
          <w:sz w:val="24"/>
        </w:rPr>
      </w:pPr>
      <w:r>
        <w:rPr>
          <w:rFonts w:eastAsia="仿宋"/>
          <w:color w:val="000000"/>
          <w:kern w:val="0"/>
          <w:sz w:val="24"/>
        </w:rPr>
        <w:t xml:space="preserve">3.1.2.4 </w:t>
      </w:r>
      <w:r>
        <w:rPr>
          <w:rFonts w:hint="eastAsia" w:eastAsia="仿宋"/>
          <w:color w:val="000000"/>
          <w:kern w:val="0"/>
          <w:sz w:val="24"/>
          <w:lang w:val="en-US" w:eastAsia="zh-CN"/>
        </w:rPr>
        <w:t>违背/偏离方案</w:t>
      </w:r>
      <w:r>
        <w:rPr>
          <w:rFonts w:eastAsia="仿宋"/>
          <w:color w:val="000000"/>
          <w:kern w:val="0"/>
          <w:sz w:val="24"/>
        </w:rPr>
        <w:t>审查</w:t>
      </w:r>
    </w:p>
    <w:p w14:paraId="2FBE8ABB">
      <w:pPr>
        <w:autoSpaceDE w:val="0"/>
        <w:autoSpaceDN w:val="0"/>
        <w:spacing w:line="360" w:lineRule="auto"/>
        <w:ind w:firstLine="480" w:firstLineChars="200"/>
        <w:rPr>
          <w:rFonts w:eastAsia="仿宋"/>
          <w:color w:val="000000"/>
          <w:kern w:val="0"/>
          <w:sz w:val="24"/>
        </w:rPr>
      </w:pPr>
      <w:r>
        <w:rPr>
          <w:rFonts w:eastAsia="仿宋"/>
          <w:color w:val="000000"/>
          <w:kern w:val="0"/>
          <w:sz w:val="24"/>
        </w:rPr>
        <w:t>在研究过程中，发生任何与最新批准的试验方案要求不符的操作、流程或记录等，均应报告方案偏离。对于重大方案偏离</w:t>
      </w:r>
      <w:r>
        <w:rPr>
          <w:rFonts w:hint="eastAsia" w:eastAsia="仿宋"/>
          <w:color w:val="000000"/>
          <w:kern w:val="0"/>
          <w:sz w:val="24"/>
          <w:lang w:eastAsia="zh-CN"/>
        </w:rPr>
        <w:t>（</w:t>
      </w:r>
      <w:r>
        <w:rPr>
          <w:rFonts w:eastAsia="仿宋"/>
          <w:color w:val="000000"/>
          <w:kern w:val="0"/>
          <w:sz w:val="24"/>
        </w:rPr>
        <w:t>如违反入排标准纳入受试者、错误使用药物</w:t>
      </w:r>
      <w:r>
        <w:rPr>
          <w:rFonts w:hint="eastAsia" w:eastAsia="仿宋"/>
          <w:color w:val="000000"/>
          <w:kern w:val="0"/>
          <w:sz w:val="24"/>
          <w:lang w:val="en-US" w:eastAsia="zh-CN"/>
        </w:rPr>
        <w:t>等</w:t>
      </w:r>
      <w:r>
        <w:rPr>
          <w:rFonts w:hint="eastAsia" w:eastAsia="仿宋"/>
          <w:color w:val="000000"/>
          <w:kern w:val="0"/>
          <w:sz w:val="24"/>
          <w:lang w:eastAsia="zh-CN"/>
        </w:rPr>
        <w:t>）</w:t>
      </w:r>
      <w:r>
        <w:rPr>
          <w:rFonts w:hint="eastAsia" w:eastAsia="仿宋"/>
          <w:color w:val="000000"/>
          <w:kern w:val="0"/>
          <w:sz w:val="24"/>
          <w:lang w:val="en-US" w:eastAsia="zh-CN"/>
        </w:rPr>
        <w:t>和</w:t>
      </w:r>
      <w:r>
        <w:rPr>
          <w:rFonts w:hint="eastAsia" w:eastAsia="仿宋"/>
          <w:color w:val="000000"/>
          <w:kern w:val="0"/>
          <w:sz w:val="24"/>
        </w:rPr>
        <w:t>持续方案偏离（同一研究人员的同一偏离方案行为在被要求纠正后，再次发生</w:t>
      </w:r>
      <w:r>
        <w:rPr>
          <w:rFonts w:hint="eastAsia" w:eastAsia="仿宋"/>
          <w:color w:val="000000"/>
          <w:kern w:val="0"/>
          <w:sz w:val="24"/>
          <w:lang w:eastAsia="zh-CN"/>
        </w:rPr>
        <w:t>；</w:t>
      </w:r>
      <w:r>
        <w:rPr>
          <w:rFonts w:hint="eastAsia" w:eastAsia="仿宋"/>
          <w:color w:val="000000"/>
          <w:kern w:val="0"/>
          <w:sz w:val="24"/>
        </w:rPr>
        <w:t>或研究者不配合监查/稽查，或对违规事件不予以纠正</w:t>
      </w:r>
      <w:r>
        <w:rPr>
          <w:rFonts w:hint="eastAsia" w:eastAsia="仿宋"/>
          <w:color w:val="000000"/>
          <w:kern w:val="0"/>
          <w:sz w:val="24"/>
          <w:lang w:eastAsia="zh-CN"/>
        </w:rPr>
        <w:t>），</w:t>
      </w:r>
      <w:r>
        <w:rPr>
          <w:rFonts w:eastAsia="仿宋"/>
          <w:color w:val="000000"/>
          <w:kern w:val="0"/>
          <w:sz w:val="24"/>
        </w:rPr>
        <w:t>应及时将方案偏离情况报告伦理委员会。</w:t>
      </w:r>
      <w:r>
        <w:rPr>
          <w:rFonts w:hint="eastAsia" w:eastAsia="仿宋"/>
          <w:color w:val="000000"/>
          <w:kern w:val="0"/>
          <w:sz w:val="24"/>
        </w:rPr>
        <w:t>其他方案偏离，可以定期汇总报告</w:t>
      </w:r>
      <w:r>
        <w:rPr>
          <w:rFonts w:eastAsia="仿宋"/>
          <w:color w:val="000000"/>
          <w:kern w:val="0"/>
          <w:sz w:val="24"/>
        </w:rPr>
        <w:t>。</w:t>
      </w:r>
    </w:p>
    <w:p w14:paraId="2943A31A">
      <w:pPr>
        <w:autoSpaceDE w:val="0"/>
        <w:autoSpaceDN w:val="0"/>
        <w:spacing w:line="360" w:lineRule="auto"/>
        <w:rPr>
          <w:rFonts w:eastAsia="仿宋"/>
          <w:color w:val="000000"/>
          <w:kern w:val="0"/>
          <w:sz w:val="24"/>
        </w:rPr>
      </w:pPr>
      <w:r>
        <w:rPr>
          <w:rFonts w:eastAsia="仿宋"/>
          <w:color w:val="000000"/>
          <w:kern w:val="0"/>
          <w:sz w:val="24"/>
        </w:rPr>
        <w:t>3.1.2.5 暂停</w:t>
      </w:r>
      <w:r>
        <w:rPr>
          <w:rFonts w:hint="eastAsia" w:eastAsia="仿宋"/>
          <w:color w:val="000000"/>
          <w:kern w:val="0"/>
          <w:sz w:val="24"/>
          <w:lang w:val="en-US" w:eastAsia="zh-CN"/>
        </w:rPr>
        <w:t>/</w:t>
      </w:r>
      <w:r>
        <w:rPr>
          <w:rFonts w:eastAsia="仿宋"/>
          <w:color w:val="000000"/>
          <w:kern w:val="0"/>
          <w:sz w:val="24"/>
        </w:rPr>
        <w:t>终止研究审查</w:t>
      </w:r>
    </w:p>
    <w:p w14:paraId="0EDEB7C5">
      <w:pPr>
        <w:autoSpaceDE w:val="0"/>
        <w:autoSpaceDN w:val="0"/>
        <w:spacing w:line="360" w:lineRule="auto"/>
        <w:ind w:firstLine="480" w:firstLineChars="200"/>
        <w:rPr>
          <w:rFonts w:eastAsia="仿宋"/>
          <w:color w:val="000000"/>
          <w:kern w:val="0"/>
          <w:sz w:val="24"/>
        </w:rPr>
      </w:pPr>
      <w:r>
        <w:rPr>
          <w:rFonts w:eastAsia="仿宋"/>
          <w:color w:val="000000"/>
          <w:kern w:val="0"/>
          <w:sz w:val="24"/>
        </w:rPr>
        <w:t>对申办者/研究者暂停或提前终止试验的审查。伦理委员会要求申办者/研究者报告暂停或提前终止试验的原因，以及对受试者的后续处理，审查受试者的安全和权益是否得到保证。</w:t>
      </w:r>
    </w:p>
    <w:p w14:paraId="72DC4302">
      <w:pPr>
        <w:autoSpaceDE w:val="0"/>
        <w:autoSpaceDN w:val="0"/>
        <w:spacing w:line="360" w:lineRule="auto"/>
        <w:rPr>
          <w:rFonts w:eastAsia="仿宋"/>
          <w:color w:val="000000"/>
          <w:kern w:val="0"/>
          <w:sz w:val="24"/>
        </w:rPr>
      </w:pPr>
      <w:r>
        <w:rPr>
          <w:rFonts w:eastAsia="仿宋"/>
          <w:color w:val="000000"/>
          <w:kern w:val="0"/>
          <w:sz w:val="24"/>
        </w:rPr>
        <w:t>3.1.2.6 结题审查</w:t>
      </w:r>
    </w:p>
    <w:p w14:paraId="798DB99F">
      <w:pPr>
        <w:autoSpaceDE w:val="0"/>
        <w:autoSpaceDN w:val="0"/>
        <w:spacing w:line="360" w:lineRule="auto"/>
        <w:ind w:firstLine="480" w:firstLineChars="200"/>
        <w:rPr>
          <w:rFonts w:eastAsia="仿宋"/>
          <w:color w:val="000000"/>
          <w:kern w:val="0"/>
          <w:sz w:val="24"/>
        </w:rPr>
      </w:pPr>
      <w:r>
        <w:rPr>
          <w:rFonts w:eastAsia="仿宋"/>
          <w:color w:val="000000"/>
          <w:kern w:val="0"/>
          <w:sz w:val="24"/>
        </w:rPr>
        <w:t>对临床试验结题报告的审查。伦理委员会要求申办者/研究者报告试验的完成情况，审查受试者安全和权益的保护。</w:t>
      </w:r>
    </w:p>
    <w:p w14:paraId="26486599">
      <w:pPr>
        <w:autoSpaceDE w:val="0"/>
        <w:autoSpaceDN w:val="0"/>
        <w:spacing w:line="360" w:lineRule="auto"/>
        <w:rPr>
          <w:rFonts w:eastAsia="仿宋"/>
          <w:color w:val="000000"/>
          <w:kern w:val="0"/>
          <w:sz w:val="24"/>
        </w:rPr>
      </w:pPr>
      <w:r>
        <w:rPr>
          <w:rFonts w:eastAsia="仿宋"/>
          <w:color w:val="000000"/>
          <w:kern w:val="0"/>
          <w:sz w:val="24"/>
        </w:rPr>
        <w:t>3.1.3 复审</w:t>
      </w:r>
    </w:p>
    <w:p w14:paraId="10C129AA">
      <w:pPr>
        <w:autoSpaceDE w:val="0"/>
        <w:autoSpaceDN w:val="0"/>
        <w:spacing w:line="360" w:lineRule="auto"/>
        <w:ind w:firstLine="480" w:firstLineChars="200"/>
        <w:rPr>
          <w:rFonts w:eastAsia="仿宋"/>
          <w:color w:val="000000"/>
          <w:kern w:val="0"/>
          <w:sz w:val="24"/>
        </w:rPr>
      </w:pPr>
      <w:r>
        <w:rPr>
          <w:rFonts w:eastAsia="仿宋"/>
          <w:color w:val="000000"/>
          <w:kern w:val="0"/>
          <w:sz w:val="24"/>
        </w:rPr>
        <w:t>在初审或跟踪审查，伦理审查意见为“</w:t>
      </w:r>
      <w:r>
        <w:rPr>
          <w:rFonts w:hint="eastAsia" w:eastAsia="仿宋"/>
          <w:color w:val="000000"/>
          <w:kern w:val="0"/>
          <w:sz w:val="24"/>
          <w:lang w:val="en-US" w:eastAsia="zh-CN"/>
        </w:rPr>
        <w:t>必要</w:t>
      </w:r>
      <w:r>
        <w:rPr>
          <w:rFonts w:eastAsia="仿宋"/>
          <w:color w:val="000000"/>
          <w:kern w:val="0"/>
          <w:sz w:val="24"/>
        </w:rPr>
        <w:t>修改后同意”的，申请者在作相应修改后，提交“复审申请”</w:t>
      </w:r>
      <w:r>
        <w:rPr>
          <w:rFonts w:hint="default" w:eastAsia="仿宋"/>
          <w:color w:val="000000"/>
          <w:kern w:val="0"/>
          <w:sz w:val="24"/>
          <w:lang w:eastAsia="zh-CN"/>
        </w:rPr>
        <w:t>，</w:t>
      </w:r>
      <w:r>
        <w:rPr>
          <w:rFonts w:hint="default" w:eastAsia="仿宋"/>
          <w:color w:val="000000"/>
          <w:kern w:val="0"/>
          <w:sz w:val="24"/>
          <w:lang w:val="en-US" w:eastAsia="zh-CN"/>
        </w:rPr>
        <w:t>经伦理委员会批准后方可实施</w:t>
      </w:r>
      <w:r>
        <w:rPr>
          <w:rFonts w:eastAsia="仿宋"/>
          <w:color w:val="000000"/>
          <w:kern w:val="0"/>
          <w:sz w:val="24"/>
        </w:rPr>
        <w:t>。</w:t>
      </w:r>
    </w:p>
    <w:p w14:paraId="4D8E4394">
      <w:pPr>
        <w:autoSpaceDE w:val="0"/>
        <w:autoSpaceDN w:val="0"/>
        <w:spacing w:line="360" w:lineRule="auto"/>
        <w:ind w:firstLine="0" w:firstLineChars="0"/>
        <w:rPr>
          <w:rFonts w:hint="eastAsia" w:eastAsia="仿宋"/>
          <w:color w:val="000000"/>
          <w:kern w:val="0"/>
          <w:sz w:val="24"/>
          <w:lang w:val="en-US" w:eastAsia="zh-CN"/>
        </w:rPr>
      </w:pPr>
      <w:r>
        <w:rPr>
          <w:rFonts w:hint="eastAsia" w:eastAsia="仿宋"/>
          <w:color w:val="000000"/>
          <w:kern w:val="0"/>
          <w:sz w:val="24"/>
          <w:lang w:val="en-US" w:eastAsia="zh-CN"/>
        </w:rPr>
        <w:t>3.1.4 备案</w:t>
      </w:r>
    </w:p>
    <w:p w14:paraId="75021535">
      <w:pPr>
        <w:autoSpaceDE w:val="0"/>
        <w:autoSpaceDN w:val="0"/>
        <w:spacing w:line="360" w:lineRule="auto"/>
        <w:ind w:firstLine="480" w:firstLineChars="200"/>
        <w:rPr>
          <w:rFonts w:hint="default" w:eastAsia="仿宋"/>
          <w:color w:val="000000"/>
          <w:kern w:val="0"/>
          <w:sz w:val="24"/>
          <w:lang w:val="en-US" w:eastAsia="zh-CN"/>
        </w:rPr>
      </w:pPr>
      <w:r>
        <w:rPr>
          <w:rFonts w:hint="default" w:eastAsia="仿宋"/>
          <w:color w:val="000000"/>
          <w:kern w:val="0"/>
          <w:sz w:val="24"/>
          <w:lang w:val="en-US" w:eastAsia="zh-CN"/>
        </w:rPr>
        <w:t>除上述需送审文件外的文件如：</w:t>
      </w:r>
    </w:p>
    <w:p w14:paraId="5CBF3539">
      <w:pPr>
        <w:autoSpaceDE w:val="0"/>
        <w:autoSpaceDN w:val="0"/>
        <w:spacing w:line="360" w:lineRule="auto"/>
        <w:ind w:firstLine="0" w:firstLineChars="0"/>
        <w:rPr>
          <w:rFonts w:hint="default" w:eastAsia="仿宋"/>
          <w:color w:val="000000"/>
          <w:kern w:val="0"/>
          <w:sz w:val="24"/>
          <w:lang w:val="en-US" w:eastAsia="zh-CN"/>
        </w:rPr>
      </w:pPr>
      <w:r>
        <w:rPr>
          <w:rFonts w:hint="eastAsia" w:eastAsia="仿宋"/>
          <w:color w:val="000000"/>
          <w:kern w:val="0"/>
          <w:sz w:val="24"/>
          <w:lang w:val="en-US" w:eastAsia="zh-CN"/>
        </w:rPr>
        <w:t xml:space="preserve">3.1.4.1 </w:t>
      </w:r>
      <w:r>
        <w:rPr>
          <w:rFonts w:hint="default" w:eastAsia="仿宋"/>
          <w:color w:val="000000"/>
          <w:kern w:val="0"/>
          <w:sz w:val="24"/>
          <w:lang w:val="en-US" w:eastAsia="zh-CN"/>
        </w:rPr>
        <w:t>纠正错别字、调整格式及文字条理性等的文件。</w:t>
      </w:r>
    </w:p>
    <w:p w14:paraId="33131175">
      <w:pPr>
        <w:autoSpaceDE w:val="0"/>
        <w:autoSpaceDN w:val="0"/>
        <w:spacing w:line="360" w:lineRule="auto"/>
        <w:ind w:firstLine="0" w:firstLineChars="0"/>
        <w:rPr>
          <w:rFonts w:hint="default" w:eastAsia="仿宋"/>
          <w:color w:val="000000"/>
          <w:kern w:val="0"/>
          <w:sz w:val="24"/>
          <w:lang w:val="en-US" w:eastAsia="zh-CN"/>
        </w:rPr>
      </w:pPr>
      <w:r>
        <w:rPr>
          <w:rFonts w:hint="default" w:eastAsia="仿宋"/>
          <w:color w:val="000000"/>
          <w:kern w:val="0"/>
          <w:sz w:val="24"/>
          <w:lang w:val="en-US" w:eastAsia="zh-CN"/>
        </w:rPr>
        <w:t>3.1.4.2 更新药检报告。</w:t>
      </w:r>
    </w:p>
    <w:p w14:paraId="53F5DD5E">
      <w:pPr>
        <w:autoSpaceDE w:val="0"/>
        <w:autoSpaceDN w:val="0"/>
        <w:spacing w:line="360" w:lineRule="auto"/>
        <w:ind w:firstLine="0" w:firstLineChars="0"/>
        <w:rPr>
          <w:rFonts w:hint="default" w:eastAsia="仿宋"/>
          <w:color w:val="000000"/>
          <w:kern w:val="0"/>
          <w:sz w:val="24"/>
          <w:lang w:val="en-US" w:eastAsia="zh-CN"/>
        </w:rPr>
      </w:pPr>
      <w:r>
        <w:rPr>
          <w:rFonts w:hint="default" w:eastAsia="仿宋"/>
          <w:color w:val="000000"/>
          <w:kern w:val="0"/>
          <w:sz w:val="24"/>
          <w:lang w:val="en-US" w:eastAsia="zh-CN"/>
        </w:rPr>
        <w:t>3.1.4.3 申办者地址、名称等的改变。</w:t>
      </w:r>
    </w:p>
    <w:p w14:paraId="73D4CBAE">
      <w:pPr>
        <w:autoSpaceDE w:val="0"/>
        <w:autoSpaceDN w:val="0"/>
        <w:spacing w:line="360" w:lineRule="auto"/>
        <w:ind w:firstLine="0" w:firstLineChars="0"/>
        <w:rPr>
          <w:rFonts w:hint="default" w:eastAsia="仿宋"/>
          <w:color w:val="000000"/>
          <w:kern w:val="0"/>
          <w:sz w:val="24"/>
          <w:lang w:val="en-US" w:eastAsia="zh-CN"/>
        </w:rPr>
      </w:pPr>
      <w:r>
        <w:rPr>
          <w:rFonts w:hint="default" w:eastAsia="仿宋"/>
          <w:color w:val="000000"/>
          <w:kern w:val="0"/>
          <w:sz w:val="24"/>
          <w:lang w:val="en-US" w:eastAsia="zh-CN"/>
        </w:rPr>
        <w:t>3.1.4.4 结题审查后递交的研究总结报告及统计分析报告。</w:t>
      </w:r>
    </w:p>
    <w:p w14:paraId="57C92683">
      <w:pPr>
        <w:autoSpaceDE w:val="0"/>
        <w:autoSpaceDN w:val="0"/>
        <w:spacing w:line="360" w:lineRule="auto"/>
        <w:ind w:firstLine="0" w:firstLineChars="0"/>
        <w:rPr>
          <w:rFonts w:hint="default" w:eastAsia="仿宋"/>
          <w:color w:val="000000"/>
          <w:kern w:val="0"/>
          <w:sz w:val="24"/>
          <w:lang w:val="en-US" w:eastAsia="zh-CN"/>
        </w:rPr>
      </w:pPr>
      <w:r>
        <w:rPr>
          <w:rFonts w:hint="default" w:eastAsia="仿宋"/>
          <w:color w:val="000000"/>
          <w:kern w:val="0"/>
          <w:sz w:val="24"/>
          <w:lang w:val="en-US" w:eastAsia="zh-CN"/>
        </w:rPr>
        <w:t>3.1.4.5 试验相关标准操作规程</w:t>
      </w:r>
    </w:p>
    <w:p w14:paraId="39D3BBFB">
      <w:pPr>
        <w:autoSpaceDE w:val="0"/>
        <w:autoSpaceDN w:val="0"/>
        <w:spacing w:line="360" w:lineRule="auto"/>
        <w:ind w:firstLine="0" w:firstLineChars="0"/>
        <w:rPr>
          <w:rFonts w:hint="default" w:eastAsia="仿宋"/>
          <w:color w:val="000000"/>
          <w:kern w:val="0"/>
          <w:sz w:val="24"/>
          <w:lang w:val="en-US" w:eastAsia="zh-CN"/>
        </w:rPr>
      </w:pPr>
      <w:r>
        <w:rPr>
          <w:rFonts w:hint="default" w:eastAsia="仿宋"/>
          <w:color w:val="000000"/>
          <w:kern w:val="0"/>
          <w:sz w:val="24"/>
          <w:lang w:val="en-US" w:eastAsia="zh-CN"/>
        </w:rPr>
        <w:t>3.1.4.6 试验保险证明以及保险时限延长更新文件</w:t>
      </w:r>
    </w:p>
    <w:p w14:paraId="65F84B20">
      <w:pPr>
        <w:autoSpaceDE w:val="0"/>
        <w:autoSpaceDN w:val="0"/>
        <w:spacing w:line="360" w:lineRule="auto"/>
        <w:ind w:firstLine="0" w:firstLineChars="0"/>
        <w:rPr>
          <w:rFonts w:hint="default" w:eastAsia="仿宋"/>
          <w:color w:val="000000"/>
          <w:kern w:val="0"/>
          <w:sz w:val="24"/>
          <w:lang w:val="en-US" w:eastAsia="zh-CN"/>
        </w:rPr>
      </w:pPr>
      <w:r>
        <w:rPr>
          <w:rFonts w:hint="default" w:eastAsia="仿宋"/>
          <w:color w:val="000000"/>
          <w:kern w:val="0"/>
          <w:sz w:val="24"/>
          <w:lang w:val="en-US" w:eastAsia="zh-CN"/>
        </w:rPr>
        <w:t>3.1.4.7 其他不适用于会议审查或简易审查等（如CRF更新等）</w:t>
      </w:r>
    </w:p>
    <w:p w14:paraId="41FCE042">
      <w:pPr>
        <w:autoSpaceDE w:val="0"/>
        <w:autoSpaceDN w:val="0"/>
        <w:spacing w:line="360" w:lineRule="auto"/>
        <w:rPr>
          <w:rFonts w:eastAsia="仿宋"/>
          <w:b/>
          <w:bCs/>
          <w:color w:val="000000"/>
          <w:kern w:val="0"/>
          <w:sz w:val="24"/>
        </w:rPr>
      </w:pPr>
      <w:r>
        <w:rPr>
          <w:rFonts w:eastAsia="仿宋"/>
          <w:b/>
          <w:bCs/>
          <w:color w:val="000000"/>
          <w:kern w:val="0"/>
          <w:sz w:val="24"/>
        </w:rPr>
        <w:t>3.2 需提交伦理审查的研究项目范围</w:t>
      </w:r>
    </w:p>
    <w:p w14:paraId="5C2C6BA7">
      <w:pPr>
        <w:autoSpaceDE w:val="0"/>
        <w:autoSpaceDN w:val="0"/>
        <w:spacing w:line="360" w:lineRule="auto"/>
        <w:rPr>
          <w:rFonts w:eastAsia="仿宋"/>
          <w:color w:val="000000"/>
          <w:kern w:val="0"/>
          <w:sz w:val="24"/>
        </w:rPr>
      </w:pPr>
      <w:r>
        <w:rPr>
          <w:rFonts w:eastAsia="仿宋"/>
          <w:color w:val="000000"/>
          <w:kern w:val="0"/>
          <w:sz w:val="24"/>
        </w:rPr>
        <w:t>3.2.1 药物临床试验项目，以注册为目的开展的临床试验；</w:t>
      </w:r>
    </w:p>
    <w:p w14:paraId="0C6D9EB9">
      <w:pPr>
        <w:autoSpaceDE w:val="0"/>
        <w:autoSpaceDN w:val="0"/>
        <w:spacing w:line="360" w:lineRule="auto"/>
        <w:rPr>
          <w:rFonts w:eastAsia="仿宋"/>
          <w:color w:val="000000"/>
          <w:kern w:val="0"/>
          <w:sz w:val="24"/>
        </w:rPr>
      </w:pPr>
      <w:r>
        <w:rPr>
          <w:rFonts w:eastAsia="仿宋"/>
          <w:color w:val="000000"/>
          <w:kern w:val="0"/>
          <w:sz w:val="24"/>
        </w:rPr>
        <w:t>3.2.2 项目类别及首次伦理审查准备资料的要求。</w:t>
      </w:r>
    </w:p>
    <w:tbl>
      <w:tblPr>
        <w:tblStyle w:val="11"/>
        <w:tblW w:w="979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2"/>
        <w:gridCol w:w="3216"/>
        <w:gridCol w:w="4473"/>
      </w:tblGrid>
      <w:tr w14:paraId="56352E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2102" w:type="dxa"/>
          </w:tcPr>
          <w:p w14:paraId="3750B19D">
            <w:pPr>
              <w:autoSpaceDE w:val="0"/>
              <w:autoSpaceDN w:val="0"/>
              <w:spacing w:line="360" w:lineRule="auto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科室</w:t>
            </w:r>
          </w:p>
        </w:tc>
        <w:tc>
          <w:tcPr>
            <w:tcW w:w="3216" w:type="dxa"/>
          </w:tcPr>
          <w:p w14:paraId="72A7F496">
            <w:pPr>
              <w:autoSpaceDE w:val="0"/>
              <w:autoSpaceDN w:val="0"/>
              <w:spacing w:line="360" w:lineRule="auto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项目类别</w:t>
            </w:r>
          </w:p>
        </w:tc>
        <w:tc>
          <w:tcPr>
            <w:tcW w:w="4473" w:type="dxa"/>
          </w:tcPr>
          <w:p w14:paraId="3310030A">
            <w:pPr>
              <w:autoSpaceDE w:val="0"/>
              <w:autoSpaceDN w:val="0"/>
              <w:spacing w:line="360" w:lineRule="auto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准备资料</w:t>
            </w:r>
          </w:p>
        </w:tc>
      </w:tr>
      <w:tr w14:paraId="710FD3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  <w:jc w:val="center"/>
        </w:trPr>
        <w:tc>
          <w:tcPr>
            <w:tcW w:w="2102" w:type="dxa"/>
          </w:tcPr>
          <w:p w14:paraId="29A980B5">
            <w:pPr>
              <w:autoSpaceDE w:val="0"/>
              <w:autoSpaceDN w:val="0"/>
              <w:spacing w:line="360" w:lineRule="auto"/>
              <w:rPr>
                <w:rFonts w:hint="default" w:eastAsia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临床试验</w:t>
            </w:r>
            <w:r>
              <w:rPr>
                <w:rFonts w:hint="eastAsia" w:eastAsia="仿宋"/>
                <w:color w:val="000000"/>
                <w:kern w:val="0"/>
                <w:sz w:val="24"/>
                <w:lang w:val="en-US" w:eastAsia="zh-CN"/>
              </w:rPr>
              <w:t>伦理委员会</w:t>
            </w:r>
          </w:p>
        </w:tc>
        <w:tc>
          <w:tcPr>
            <w:tcW w:w="3216" w:type="dxa"/>
          </w:tcPr>
          <w:p w14:paraId="56076FA1">
            <w:pPr>
              <w:autoSpaceDE w:val="0"/>
              <w:autoSpaceDN w:val="0"/>
              <w:spacing w:line="360" w:lineRule="auto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药物临床试验项目</w:t>
            </w:r>
          </w:p>
          <w:p w14:paraId="4C5DAB5C">
            <w:pPr>
              <w:autoSpaceDE w:val="0"/>
              <w:autoSpaceDN w:val="0"/>
              <w:spacing w:line="360" w:lineRule="auto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4473" w:type="dxa"/>
          </w:tcPr>
          <w:p w14:paraId="7AAF940C">
            <w:pPr>
              <w:autoSpaceDE w:val="0"/>
              <w:autoSpaceDN w:val="0"/>
              <w:spacing w:line="360" w:lineRule="auto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递交信；</w:t>
            </w:r>
          </w:p>
          <w:p w14:paraId="5F141B58">
            <w:pPr>
              <w:autoSpaceDE w:val="0"/>
              <w:autoSpaceDN w:val="0"/>
              <w:spacing w:line="360" w:lineRule="auto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初始审查申请表；</w:t>
            </w:r>
          </w:p>
          <w:p w14:paraId="15C11068">
            <w:pPr>
              <w:autoSpaceDE w:val="0"/>
              <w:autoSpaceDN w:val="0"/>
              <w:spacing w:line="360" w:lineRule="auto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机构完成签字的立项表；</w:t>
            </w:r>
          </w:p>
          <w:p w14:paraId="5A45AFD9">
            <w:pPr>
              <w:autoSpaceDE w:val="0"/>
              <w:autoSpaceDN w:val="0"/>
              <w:spacing w:line="360" w:lineRule="auto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本项目资料。</w:t>
            </w:r>
          </w:p>
        </w:tc>
      </w:tr>
    </w:tbl>
    <w:p w14:paraId="115273B9">
      <w:pPr>
        <w:autoSpaceDE w:val="0"/>
        <w:autoSpaceDN w:val="0"/>
        <w:spacing w:line="360" w:lineRule="auto"/>
        <w:rPr>
          <w:rFonts w:eastAsia="仿宋"/>
          <w:color w:val="000000"/>
          <w:kern w:val="0"/>
          <w:sz w:val="24"/>
        </w:rPr>
      </w:pPr>
      <w:r>
        <w:rPr>
          <w:rFonts w:eastAsia="仿宋"/>
          <w:color w:val="000000"/>
          <w:kern w:val="0"/>
          <w:sz w:val="24"/>
        </w:rPr>
        <w:t>3.2.3 使用人的信息数据或者生物样本开展以下情形的</w:t>
      </w:r>
      <w:r>
        <w:rPr>
          <w:rFonts w:hint="eastAsia" w:eastAsia="仿宋"/>
          <w:color w:val="000000"/>
          <w:kern w:val="0"/>
          <w:sz w:val="24"/>
          <w:lang w:eastAsia="zh-CN"/>
        </w:rPr>
        <w:t>临床试验</w:t>
      </w:r>
      <w:r>
        <w:rPr>
          <w:rFonts w:eastAsia="仿宋"/>
          <w:color w:val="000000"/>
          <w:kern w:val="0"/>
          <w:sz w:val="24"/>
        </w:rPr>
        <w:t>，不对人体造成伤害、不涉及敏感个人信息或者商业利益的，可以免除伦理审查：</w:t>
      </w:r>
    </w:p>
    <w:p w14:paraId="66FB8391">
      <w:pPr>
        <w:autoSpaceDE w:val="0"/>
        <w:autoSpaceDN w:val="0"/>
        <w:spacing w:line="360" w:lineRule="auto"/>
        <w:rPr>
          <w:rFonts w:eastAsia="仿宋"/>
          <w:color w:val="000000"/>
          <w:kern w:val="0"/>
          <w:sz w:val="24"/>
        </w:rPr>
      </w:pPr>
      <w:r>
        <w:rPr>
          <w:rFonts w:eastAsia="仿宋"/>
          <w:color w:val="000000"/>
          <w:kern w:val="0"/>
          <w:sz w:val="24"/>
        </w:rPr>
        <w:t>3.2.3.1 利用合法获得的公开数据，或者通过观察且不干扰公共行为产生的数据进行研究的； 3.2.3.2 使用匿名化的信息数据开展研究的；</w:t>
      </w:r>
    </w:p>
    <w:p w14:paraId="6D12A6B9">
      <w:pPr>
        <w:autoSpaceDE w:val="0"/>
        <w:autoSpaceDN w:val="0"/>
        <w:spacing w:line="360" w:lineRule="auto"/>
        <w:rPr>
          <w:rFonts w:eastAsia="仿宋"/>
          <w:color w:val="000000"/>
          <w:kern w:val="0"/>
          <w:sz w:val="24"/>
        </w:rPr>
      </w:pPr>
      <w:r>
        <w:rPr>
          <w:rFonts w:eastAsia="仿宋"/>
          <w:color w:val="000000"/>
          <w:kern w:val="0"/>
          <w:sz w:val="24"/>
        </w:rPr>
        <w:t xml:space="preserve">3.2.3.3 使用已有的人的生物样本开展研究，所使用的生物样本来源符合相关法规和伦理原则，研究相关内容和目的在规范的知情同意范围内，且不涉及使用人的生殖细胞、胚胎和生殖性克隆、嵌合、可遗传的基因操作等活动的； </w:t>
      </w:r>
    </w:p>
    <w:p w14:paraId="1601B2FA">
      <w:pPr>
        <w:autoSpaceDE w:val="0"/>
        <w:autoSpaceDN w:val="0"/>
        <w:spacing w:line="360" w:lineRule="auto"/>
        <w:rPr>
          <w:rFonts w:eastAsia="仿宋"/>
          <w:color w:val="000000"/>
          <w:kern w:val="0"/>
          <w:sz w:val="24"/>
        </w:rPr>
      </w:pPr>
      <w:r>
        <w:rPr>
          <w:rFonts w:eastAsia="仿宋"/>
          <w:color w:val="000000"/>
          <w:kern w:val="0"/>
          <w:sz w:val="24"/>
        </w:rPr>
        <w:t>3.2.3.4 使用生物样本库来源的人源细胞株或者细胞系等开展研究，研究相关内容和目的在提供方授权范围内，且不涉及人胚胎和生殖性克隆、嵌合、可遗传的基因操作等活动的。</w:t>
      </w:r>
    </w:p>
    <w:p w14:paraId="69EAD92E">
      <w:pPr>
        <w:autoSpaceDE w:val="0"/>
        <w:autoSpaceDN w:val="0"/>
        <w:spacing w:line="360" w:lineRule="auto"/>
        <w:rPr>
          <w:rFonts w:eastAsia="仿宋"/>
          <w:b/>
          <w:bCs/>
          <w:color w:val="000000"/>
          <w:kern w:val="0"/>
          <w:sz w:val="24"/>
        </w:rPr>
      </w:pPr>
      <w:r>
        <w:rPr>
          <w:rFonts w:eastAsia="仿宋"/>
          <w:b/>
          <w:bCs/>
          <w:color w:val="000000"/>
          <w:kern w:val="0"/>
          <w:sz w:val="24"/>
        </w:rPr>
        <w:t>3.3 伦理审查费用</w:t>
      </w:r>
    </w:p>
    <w:p w14:paraId="0C4BA85D">
      <w:pPr>
        <w:autoSpaceDE w:val="0"/>
        <w:autoSpaceDN w:val="0"/>
        <w:spacing w:line="360" w:lineRule="auto"/>
        <w:rPr>
          <w:rFonts w:hint="eastAsia" w:eastAsia="仿宋"/>
          <w:color w:val="000000"/>
          <w:kern w:val="0"/>
          <w:sz w:val="24"/>
          <w:highlight w:val="none"/>
          <w:lang w:val="en-US" w:eastAsia="zh-CN"/>
        </w:rPr>
      </w:pPr>
      <w:r>
        <w:rPr>
          <w:rFonts w:eastAsia="仿宋"/>
          <w:color w:val="000000"/>
          <w:kern w:val="0"/>
          <w:sz w:val="24"/>
          <w:highlight w:val="none"/>
        </w:rPr>
        <w:t>3.3.1 初始审查伦理</w:t>
      </w:r>
      <w:r>
        <w:rPr>
          <w:rFonts w:hint="eastAsia" w:eastAsia="仿宋"/>
          <w:color w:val="000000"/>
          <w:kern w:val="0"/>
          <w:sz w:val="24"/>
          <w:highlight w:val="none"/>
          <w:lang w:val="en-US" w:eastAsia="zh-CN"/>
        </w:rPr>
        <w:t>审查</w:t>
      </w:r>
      <w:r>
        <w:rPr>
          <w:rFonts w:eastAsia="仿宋"/>
          <w:color w:val="000000"/>
          <w:kern w:val="0"/>
          <w:sz w:val="24"/>
          <w:highlight w:val="none"/>
        </w:rPr>
        <w:t>费用：</w:t>
      </w:r>
      <w:r>
        <w:rPr>
          <w:rFonts w:hint="eastAsia" w:eastAsia="仿宋"/>
          <w:color w:val="000000"/>
          <w:kern w:val="0"/>
          <w:sz w:val="24"/>
          <w:highlight w:val="none"/>
          <w:lang w:val="en-US" w:eastAsia="zh-CN"/>
        </w:rPr>
        <w:t>4</w:t>
      </w:r>
      <w:r>
        <w:rPr>
          <w:rFonts w:eastAsia="仿宋"/>
          <w:color w:val="000000"/>
          <w:kern w:val="0"/>
          <w:sz w:val="24"/>
          <w:highlight w:val="none"/>
        </w:rPr>
        <w:t>000元/项。</w:t>
      </w:r>
      <w:r>
        <w:rPr>
          <w:rFonts w:hint="eastAsia" w:eastAsia="仿宋"/>
          <w:color w:val="000000"/>
          <w:kern w:val="0"/>
          <w:sz w:val="24"/>
          <w:highlight w:val="none"/>
          <w:lang w:val="en-US" w:eastAsia="zh-CN"/>
        </w:rPr>
        <w:t>跟踪审查</w:t>
      </w:r>
      <w:r>
        <w:rPr>
          <w:rFonts w:eastAsia="仿宋"/>
          <w:color w:val="000000"/>
          <w:kern w:val="0"/>
          <w:sz w:val="24"/>
          <w:highlight w:val="none"/>
        </w:rPr>
        <w:t>伦理</w:t>
      </w:r>
      <w:r>
        <w:rPr>
          <w:rFonts w:hint="eastAsia" w:eastAsia="仿宋"/>
          <w:color w:val="000000"/>
          <w:kern w:val="0"/>
          <w:sz w:val="24"/>
          <w:highlight w:val="none"/>
          <w:lang w:val="en-US" w:eastAsia="zh-CN"/>
        </w:rPr>
        <w:t>审查</w:t>
      </w:r>
      <w:r>
        <w:rPr>
          <w:rFonts w:eastAsia="仿宋"/>
          <w:color w:val="000000"/>
          <w:kern w:val="0"/>
          <w:sz w:val="24"/>
          <w:highlight w:val="none"/>
        </w:rPr>
        <w:t>费用：会议审查应交纳项目</w:t>
      </w:r>
      <w:r>
        <w:rPr>
          <w:rFonts w:hint="eastAsia" w:eastAsia="仿宋"/>
          <w:color w:val="000000"/>
          <w:kern w:val="0"/>
          <w:sz w:val="24"/>
          <w:highlight w:val="none"/>
          <w:lang w:val="en-US" w:eastAsia="zh-CN"/>
        </w:rPr>
        <w:t>审查</w:t>
      </w:r>
      <w:r>
        <w:rPr>
          <w:rFonts w:eastAsia="仿宋"/>
          <w:color w:val="000000"/>
          <w:kern w:val="0"/>
          <w:sz w:val="24"/>
          <w:highlight w:val="none"/>
        </w:rPr>
        <w:t>费</w:t>
      </w:r>
      <w:r>
        <w:rPr>
          <w:rFonts w:hint="eastAsia" w:eastAsia="仿宋"/>
          <w:color w:val="000000"/>
          <w:kern w:val="0"/>
          <w:sz w:val="24"/>
          <w:highlight w:val="none"/>
          <w:lang w:val="en-US" w:eastAsia="zh-CN"/>
        </w:rPr>
        <w:t>16</w:t>
      </w:r>
      <w:r>
        <w:rPr>
          <w:rFonts w:eastAsia="仿宋"/>
          <w:color w:val="000000"/>
          <w:kern w:val="0"/>
          <w:sz w:val="24"/>
          <w:highlight w:val="none"/>
        </w:rPr>
        <w:t>00元/项，</w:t>
      </w:r>
      <w:r>
        <w:rPr>
          <w:rFonts w:hint="eastAsia" w:eastAsia="仿宋"/>
          <w:color w:val="000000"/>
          <w:kern w:val="0"/>
          <w:sz w:val="24"/>
          <w:highlight w:val="none"/>
          <w:lang w:eastAsia="zh-CN"/>
        </w:rPr>
        <w:t>简易审查</w:t>
      </w:r>
      <w:r>
        <w:rPr>
          <w:rFonts w:eastAsia="仿宋"/>
          <w:color w:val="000000"/>
          <w:kern w:val="0"/>
          <w:sz w:val="24"/>
          <w:highlight w:val="none"/>
        </w:rPr>
        <w:t>应交纳项目</w:t>
      </w:r>
      <w:r>
        <w:rPr>
          <w:rFonts w:hint="eastAsia" w:eastAsia="仿宋"/>
          <w:color w:val="000000"/>
          <w:kern w:val="0"/>
          <w:sz w:val="24"/>
          <w:highlight w:val="none"/>
          <w:lang w:val="en-US" w:eastAsia="zh-CN"/>
        </w:rPr>
        <w:t>审查</w:t>
      </w:r>
      <w:r>
        <w:rPr>
          <w:rFonts w:eastAsia="仿宋"/>
          <w:color w:val="000000"/>
          <w:kern w:val="0"/>
          <w:sz w:val="24"/>
          <w:highlight w:val="none"/>
        </w:rPr>
        <w:t>费</w:t>
      </w:r>
      <w:r>
        <w:rPr>
          <w:rFonts w:hint="eastAsia" w:eastAsia="仿宋"/>
          <w:color w:val="000000"/>
          <w:kern w:val="0"/>
          <w:sz w:val="24"/>
          <w:highlight w:val="none"/>
          <w:lang w:val="en-US" w:eastAsia="zh-CN"/>
        </w:rPr>
        <w:t>4</w:t>
      </w:r>
      <w:r>
        <w:rPr>
          <w:rFonts w:eastAsia="仿宋"/>
          <w:color w:val="000000"/>
          <w:kern w:val="0"/>
          <w:sz w:val="24"/>
          <w:highlight w:val="none"/>
        </w:rPr>
        <w:t>00元/项。</w:t>
      </w:r>
      <w:r>
        <w:rPr>
          <w:rFonts w:hint="eastAsia" w:eastAsia="仿宋"/>
          <w:color w:val="000000"/>
          <w:kern w:val="0"/>
          <w:sz w:val="24"/>
          <w:highlight w:val="none"/>
          <w:lang w:val="en-US" w:eastAsia="zh-CN"/>
        </w:rPr>
        <w:t>复审</w:t>
      </w:r>
      <w:r>
        <w:rPr>
          <w:rFonts w:eastAsia="仿宋"/>
          <w:color w:val="000000"/>
          <w:kern w:val="0"/>
          <w:sz w:val="24"/>
          <w:highlight w:val="none"/>
        </w:rPr>
        <w:t>伦理</w:t>
      </w:r>
      <w:r>
        <w:rPr>
          <w:rFonts w:hint="eastAsia" w:eastAsia="仿宋"/>
          <w:color w:val="000000"/>
          <w:kern w:val="0"/>
          <w:sz w:val="24"/>
          <w:highlight w:val="none"/>
          <w:lang w:val="en-US" w:eastAsia="zh-CN"/>
        </w:rPr>
        <w:t>审查</w:t>
      </w:r>
      <w:r>
        <w:rPr>
          <w:rFonts w:eastAsia="仿宋"/>
          <w:color w:val="000000"/>
          <w:kern w:val="0"/>
          <w:sz w:val="24"/>
          <w:highlight w:val="none"/>
        </w:rPr>
        <w:t>费用</w:t>
      </w:r>
      <w:r>
        <w:rPr>
          <w:rFonts w:hint="eastAsia" w:eastAsia="仿宋"/>
          <w:color w:val="000000"/>
          <w:kern w:val="0"/>
          <w:sz w:val="24"/>
          <w:highlight w:val="none"/>
          <w:lang w:eastAsia="zh-CN"/>
        </w:rPr>
        <w:t>：</w:t>
      </w:r>
      <w:r>
        <w:rPr>
          <w:rFonts w:hint="eastAsia" w:eastAsia="仿宋"/>
          <w:color w:val="000000"/>
          <w:kern w:val="0"/>
          <w:sz w:val="24"/>
          <w:highlight w:val="none"/>
          <w:lang w:val="en-US" w:eastAsia="zh-CN"/>
        </w:rPr>
        <w:t>2400元/项。</w:t>
      </w:r>
    </w:p>
    <w:p w14:paraId="0AF3DB57">
      <w:pPr>
        <w:autoSpaceDE w:val="0"/>
        <w:autoSpaceDN w:val="0"/>
        <w:spacing w:line="360" w:lineRule="auto"/>
        <w:rPr>
          <w:rFonts w:hint="eastAsia" w:eastAsia="仿宋"/>
          <w:color w:val="000000"/>
          <w:kern w:val="0"/>
          <w:sz w:val="24"/>
          <w:highlight w:val="none"/>
          <w:lang w:val="en-US" w:eastAsia="zh-CN"/>
        </w:rPr>
      </w:pPr>
      <w:r>
        <w:rPr>
          <w:rFonts w:hint="eastAsia" w:eastAsia="仿宋"/>
          <w:color w:val="000000"/>
          <w:kern w:val="0"/>
          <w:sz w:val="24"/>
          <w:highlight w:val="none"/>
          <w:lang w:val="en-US" w:eastAsia="zh-CN"/>
        </w:rPr>
        <w:t>3.3.2 缴费相关事宜</w:t>
      </w:r>
    </w:p>
    <w:p w14:paraId="341C93C5">
      <w:pPr>
        <w:autoSpaceDE w:val="0"/>
        <w:autoSpaceDN w:val="0"/>
        <w:spacing w:line="360" w:lineRule="auto"/>
        <w:rPr>
          <w:rFonts w:hint="eastAsia" w:eastAsia="仿宋"/>
          <w:color w:val="000000"/>
          <w:kern w:val="0"/>
          <w:sz w:val="24"/>
          <w:highlight w:val="none"/>
          <w:lang w:val="en-US" w:eastAsia="zh-CN"/>
        </w:rPr>
      </w:pPr>
      <w:r>
        <w:rPr>
          <w:rFonts w:hint="eastAsia" w:eastAsia="仿宋"/>
          <w:color w:val="000000"/>
          <w:kern w:val="0"/>
          <w:sz w:val="24"/>
          <w:highlight w:val="none"/>
          <w:lang w:val="en-US" w:eastAsia="zh-CN"/>
        </w:rPr>
        <w:t>3.3.2.1 申办者需在收到受理通知后5个工作日内缴清上述伦理审查费用。</w:t>
      </w:r>
    </w:p>
    <w:p w14:paraId="70653C27">
      <w:pPr>
        <w:autoSpaceDE w:val="0"/>
        <w:autoSpaceDN w:val="0"/>
        <w:spacing w:line="360" w:lineRule="auto"/>
        <w:rPr>
          <w:rFonts w:hint="eastAsia" w:eastAsia="仿宋"/>
          <w:color w:val="000000"/>
          <w:kern w:val="0"/>
          <w:sz w:val="24"/>
          <w:highlight w:val="none"/>
          <w:lang w:val="en-US" w:eastAsia="zh-CN"/>
        </w:rPr>
      </w:pPr>
      <w:r>
        <w:rPr>
          <w:rFonts w:hint="eastAsia" w:eastAsia="仿宋"/>
          <w:color w:val="000000"/>
          <w:kern w:val="0"/>
          <w:sz w:val="24"/>
          <w:highlight w:val="none"/>
          <w:lang w:val="en-US" w:eastAsia="zh-CN"/>
        </w:rPr>
        <w:t>3.3.2.2 汇款后电话通知伦理委员会秘书，同时务必将电子汇款凭证发送至伦理秘书邮箱。</w:t>
      </w:r>
    </w:p>
    <w:p w14:paraId="0EFC75BF">
      <w:pPr>
        <w:autoSpaceDE w:val="0"/>
        <w:autoSpaceDN w:val="0"/>
        <w:spacing w:line="360" w:lineRule="auto"/>
        <w:rPr>
          <w:rFonts w:hint="eastAsia" w:eastAsia="仿宋"/>
          <w:color w:val="000000"/>
          <w:kern w:val="0"/>
          <w:sz w:val="24"/>
          <w:highlight w:val="none"/>
          <w:lang w:val="en-US" w:eastAsia="zh-CN"/>
        </w:rPr>
      </w:pPr>
      <w:r>
        <w:rPr>
          <w:rFonts w:hint="eastAsia" w:eastAsia="仿宋"/>
          <w:color w:val="000000"/>
          <w:kern w:val="0"/>
          <w:sz w:val="24"/>
          <w:highlight w:val="none"/>
          <w:lang w:val="en-US" w:eastAsia="zh-CN"/>
        </w:rPr>
        <w:t>3.3.2.3 缴纳伦理审查费之后，由医院财务科开具发票，注明“伦理审查费”。发票原件交申办者或CRO公司，复印件留伦理委员会办公室备案。</w:t>
      </w:r>
    </w:p>
    <w:p w14:paraId="2B38F46C">
      <w:pPr>
        <w:autoSpaceDE w:val="0"/>
        <w:autoSpaceDN w:val="0"/>
        <w:spacing w:line="360" w:lineRule="auto"/>
        <w:rPr>
          <w:rFonts w:hint="eastAsia" w:eastAsia="仿宋"/>
          <w:color w:val="000000"/>
          <w:kern w:val="0"/>
          <w:sz w:val="24"/>
          <w:highlight w:val="none"/>
          <w:lang w:val="en-US" w:eastAsia="zh-CN"/>
        </w:rPr>
      </w:pPr>
      <w:r>
        <w:rPr>
          <w:rFonts w:hint="eastAsia" w:eastAsia="仿宋"/>
          <w:color w:val="000000"/>
          <w:kern w:val="0"/>
          <w:sz w:val="24"/>
          <w:highlight w:val="none"/>
          <w:lang w:val="en-US" w:eastAsia="zh-CN"/>
        </w:rPr>
        <w:t>3.3.2.4 伦理审查费用账户信息</w:t>
      </w:r>
    </w:p>
    <w:p w14:paraId="2ED22B6B">
      <w:pPr>
        <w:autoSpaceDE w:val="0"/>
        <w:autoSpaceDN w:val="0"/>
        <w:spacing w:line="360" w:lineRule="auto"/>
        <w:rPr>
          <w:rFonts w:hint="default" w:eastAsia="仿宋"/>
          <w:color w:val="000000"/>
          <w:kern w:val="0"/>
          <w:sz w:val="24"/>
          <w:highlight w:val="none"/>
          <w:lang w:val="en-US" w:eastAsia="zh-CN"/>
        </w:rPr>
      </w:pPr>
      <w:r>
        <w:rPr>
          <w:rFonts w:hint="default" w:eastAsia="仿宋"/>
          <w:color w:val="000000"/>
          <w:kern w:val="0"/>
          <w:sz w:val="24"/>
          <w:highlight w:val="none"/>
          <w:lang w:val="en-US" w:eastAsia="zh-CN"/>
        </w:rPr>
        <w:t>账户名称：</w:t>
      </w:r>
      <w:r>
        <w:rPr>
          <w:rFonts w:hint="eastAsia" w:eastAsia="仿宋"/>
          <w:color w:val="000000"/>
          <w:kern w:val="0"/>
          <w:sz w:val="24"/>
          <w:highlight w:val="none"/>
          <w:lang w:val="en-US" w:eastAsia="zh-CN"/>
        </w:rPr>
        <w:t>福鼎市医院</w:t>
      </w:r>
    </w:p>
    <w:p w14:paraId="20214767">
      <w:pPr>
        <w:autoSpaceDE w:val="0"/>
        <w:autoSpaceDN w:val="0"/>
        <w:spacing w:line="360" w:lineRule="auto"/>
        <w:rPr>
          <w:rFonts w:hint="default" w:eastAsia="仿宋"/>
          <w:color w:val="000000"/>
          <w:kern w:val="0"/>
          <w:sz w:val="24"/>
          <w:highlight w:val="none"/>
          <w:lang w:val="en-US" w:eastAsia="zh-CN"/>
        </w:rPr>
      </w:pPr>
      <w:r>
        <w:rPr>
          <w:rFonts w:hint="default" w:eastAsia="仿宋"/>
          <w:color w:val="000000"/>
          <w:kern w:val="0"/>
          <w:sz w:val="24"/>
          <w:highlight w:val="none"/>
          <w:lang w:val="en-US" w:eastAsia="zh-CN"/>
        </w:rPr>
        <w:t>账号：</w:t>
      </w:r>
      <w:r>
        <w:rPr>
          <w:rFonts w:hint="eastAsia" w:eastAsia="仿宋"/>
          <w:color w:val="000000"/>
          <w:kern w:val="0"/>
          <w:sz w:val="24"/>
          <w:highlight w:val="none"/>
          <w:lang w:val="en-US" w:eastAsia="zh-CN"/>
        </w:rPr>
        <w:t>133010152200000982</w:t>
      </w:r>
    </w:p>
    <w:p w14:paraId="0743AB02">
      <w:pPr>
        <w:autoSpaceDE w:val="0"/>
        <w:autoSpaceDN w:val="0"/>
        <w:spacing w:line="360" w:lineRule="auto"/>
        <w:rPr>
          <w:rFonts w:hint="default" w:eastAsia="仿宋"/>
          <w:color w:val="000000"/>
          <w:kern w:val="0"/>
          <w:sz w:val="24"/>
          <w:highlight w:val="none"/>
          <w:lang w:val="en-US" w:eastAsia="zh-CN"/>
        </w:rPr>
      </w:pPr>
      <w:r>
        <w:rPr>
          <w:rFonts w:hint="default" w:eastAsia="仿宋"/>
          <w:color w:val="000000"/>
          <w:kern w:val="0"/>
          <w:sz w:val="24"/>
          <w:highlight w:val="none"/>
          <w:lang w:val="en-US" w:eastAsia="zh-CN"/>
        </w:rPr>
        <w:t>开户行：</w:t>
      </w:r>
      <w:r>
        <w:rPr>
          <w:rFonts w:hint="default" w:eastAsia="仿宋"/>
          <w:color w:val="000000"/>
          <w:kern w:val="0"/>
          <w:sz w:val="24"/>
          <w:highlight w:val="none"/>
          <w:lang w:eastAsia="zh-CN"/>
        </w:rPr>
        <w:t>兴业银行福鼎支行</w:t>
      </w:r>
    </w:p>
    <w:p w14:paraId="3CF1EF30">
      <w:pPr>
        <w:autoSpaceDE w:val="0"/>
        <w:autoSpaceDN w:val="0"/>
        <w:spacing w:line="360" w:lineRule="auto"/>
        <w:rPr>
          <w:rFonts w:hint="default" w:eastAsia="仿宋"/>
          <w:color w:val="000000"/>
          <w:kern w:val="0"/>
          <w:sz w:val="24"/>
          <w:lang w:val="en-US" w:eastAsia="zh-CN"/>
        </w:rPr>
      </w:pPr>
      <w:r>
        <w:rPr>
          <w:rFonts w:hint="default" w:eastAsia="仿宋"/>
          <w:color w:val="000000"/>
          <w:kern w:val="0"/>
          <w:sz w:val="24"/>
          <w:lang w:val="en-US" w:eastAsia="zh-CN"/>
        </w:rPr>
        <w:t>备注：注明伦理审查费</w:t>
      </w:r>
    </w:p>
    <w:p w14:paraId="4066A767">
      <w:pPr>
        <w:autoSpaceDE w:val="0"/>
        <w:autoSpaceDN w:val="0"/>
        <w:spacing w:line="360" w:lineRule="auto"/>
        <w:rPr>
          <w:rFonts w:eastAsia="仿宋"/>
          <w:b/>
          <w:bCs/>
          <w:color w:val="000000"/>
          <w:kern w:val="0"/>
          <w:sz w:val="24"/>
        </w:rPr>
      </w:pPr>
      <w:r>
        <w:rPr>
          <w:rFonts w:eastAsia="仿宋"/>
          <w:b/>
          <w:bCs/>
          <w:color w:val="000000"/>
          <w:kern w:val="0"/>
          <w:sz w:val="24"/>
        </w:rPr>
        <w:t>3.4 伦理审查时间</w:t>
      </w:r>
    </w:p>
    <w:p w14:paraId="063289D1">
      <w:pPr>
        <w:autoSpaceDE w:val="0"/>
        <w:autoSpaceDN w:val="0"/>
        <w:spacing w:line="360" w:lineRule="auto"/>
        <w:ind w:firstLine="0" w:firstLineChars="0"/>
        <w:rPr>
          <w:rFonts w:eastAsia="仿宋"/>
          <w:color w:val="000000"/>
          <w:kern w:val="0"/>
          <w:sz w:val="24"/>
        </w:rPr>
      </w:pPr>
      <w:r>
        <w:rPr>
          <w:rFonts w:hint="eastAsia" w:eastAsia="仿宋"/>
          <w:color w:val="000000"/>
          <w:kern w:val="0"/>
          <w:sz w:val="24"/>
          <w:lang w:val="en-US" w:eastAsia="zh-CN"/>
        </w:rPr>
        <w:t xml:space="preserve">3.4.1 </w:t>
      </w:r>
      <w:r>
        <w:rPr>
          <w:rFonts w:eastAsia="仿宋"/>
          <w:color w:val="000000"/>
          <w:kern w:val="0"/>
          <w:sz w:val="24"/>
        </w:rPr>
        <w:t>伦理委员会于每月例行召开</w:t>
      </w:r>
      <w:r>
        <w:rPr>
          <w:rFonts w:hint="eastAsia" w:eastAsia="仿宋"/>
          <w:color w:val="000000"/>
          <w:kern w:val="0"/>
          <w:sz w:val="24"/>
          <w:lang w:val="en-US" w:eastAsia="zh-CN"/>
        </w:rPr>
        <w:t>一次</w:t>
      </w:r>
      <w:r>
        <w:rPr>
          <w:rFonts w:eastAsia="仿宋"/>
          <w:color w:val="000000"/>
          <w:kern w:val="0"/>
          <w:sz w:val="24"/>
        </w:rPr>
        <w:t>审查会议，需要时可以增加审查会议次数。伦理委员会办公室受理送审文件后，经形式审核和主审审查，如有修改意见，及时在会议审查前1周内完成修改，如本次会议时间前未能完成，安排在下次伦理委员会会议中审查。研究过程中出现重大或严重问题，危及受试者安全时，或发生其他需要伦理委员会召开会议进行紧急审查和决定的情况，伦理委员会将召开紧急会议进行审查。</w:t>
      </w:r>
    </w:p>
    <w:p w14:paraId="6CAB9AA9">
      <w:pPr>
        <w:autoSpaceDE w:val="0"/>
        <w:autoSpaceDN w:val="0"/>
        <w:spacing w:line="360" w:lineRule="auto"/>
        <w:ind w:firstLine="0" w:firstLineChars="0"/>
        <w:rPr>
          <w:rFonts w:eastAsia="仿宋"/>
          <w:color w:val="000000"/>
          <w:kern w:val="0"/>
          <w:sz w:val="24"/>
        </w:rPr>
      </w:pPr>
      <w:r>
        <w:rPr>
          <w:rFonts w:hint="eastAsia" w:eastAsia="仿宋"/>
          <w:color w:val="000000"/>
          <w:kern w:val="0"/>
          <w:sz w:val="24"/>
          <w:lang w:val="en-US" w:eastAsia="zh-CN"/>
        </w:rPr>
        <w:t xml:space="preserve">3.4.2 </w:t>
      </w:r>
      <w:r>
        <w:rPr>
          <w:rFonts w:eastAsia="仿宋"/>
          <w:color w:val="000000"/>
          <w:kern w:val="0"/>
          <w:sz w:val="24"/>
        </w:rPr>
        <w:t>因会前需留出给伦理委员对受理材料进行形式审查以及委员的预审，所以每次审查提交材料的截止日期为：每次伦理审查会议前1周</w:t>
      </w:r>
      <w:r>
        <w:rPr>
          <w:rFonts w:hint="eastAsia" w:eastAsia="仿宋"/>
          <w:color w:val="000000"/>
          <w:kern w:val="0"/>
          <w:sz w:val="24"/>
          <w:lang w:val="en-US" w:eastAsia="zh-CN"/>
        </w:rPr>
        <w:t>周五</w:t>
      </w:r>
      <w:r>
        <w:rPr>
          <w:rFonts w:hint="eastAsia" w:eastAsia="仿宋"/>
          <w:color w:val="000000"/>
          <w:kern w:val="0"/>
          <w:sz w:val="24"/>
        </w:rPr>
        <w:t>（如遇特殊情况可作相应调整并及时通知相关人员）</w:t>
      </w:r>
      <w:r>
        <w:rPr>
          <w:rFonts w:eastAsia="仿宋"/>
          <w:color w:val="000000"/>
          <w:kern w:val="0"/>
          <w:sz w:val="24"/>
        </w:rPr>
        <w:t>。</w:t>
      </w:r>
    </w:p>
    <w:p w14:paraId="1587AC26">
      <w:pPr>
        <w:autoSpaceDE w:val="0"/>
        <w:autoSpaceDN w:val="0"/>
        <w:spacing w:line="360" w:lineRule="auto"/>
        <w:rPr>
          <w:rFonts w:eastAsia="仿宋"/>
          <w:b/>
          <w:bCs/>
          <w:color w:val="000000"/>
          <w:kern w:val="0"/>
          <w:sz w:val="24"/>
        </w:rPr>
      </w:pPr>
      <w:r>
        <w:rPr>
          <w:rFonts w:eastAsia="仿宋"/>
          <w:b/>
          <w:bCs/>
          <w:color w:val="000000"/>
          <w:kern w:val="0"/>
          <w:sz w:val="24"/>
        </w:rPr>
        <w:t>3.5 提交伦理审查的流程</w:t>
      </w:r>
    </w:p>
    <w:p w14:paraId="4C6CF4DA">
      <w:pPr>
        <w:autoSpaceDE w:val="0"/>
        <w:autoSpaceDN w:val="0"/>
        <w:spacing w:line="360" w:lineRule="auto"/>
        <w:rPr>
          <w:rFonts w:eastAsia="仿宋"/>
          <w:color w:val="000000"/>
          <w:kern w:val="0"/>
          <w:sz w:val="24"/>
        </w:rPr>
      </w:pPr>
      <w:r>
        <w:rPr>
          <w:rFonts w:eastAsia="仿宋"/>
          <w:color w:val="000000"/>
          <w:kern w:val="0"/>
          <w:sz w:val="24"/>
        </w:rPr>
        <w:t>3.5.1 送审</w:t>
      </w:r>
    </w:p>
    <w:p w14:paraId="51998BE9">
      <w:pPr>
        <w:autoSpaceDE w:val="0"/>
        <w:autoSpaceDN w:val="0"/>
        <w:spacing w:line="360" w:lineRule="auto"/>
        <w:rPr>
          <w:rFonts w:eastAsia="仿宋"/>
          <w:color w:val="000000"/>
          <w:kern w:val="0"/>
          <w:sz w:val="24"/>
        </w:rPr>
      </w:pPr>
      <w:r>
        <w:rPr>
          <w:rFonts w:eastAsia="仿宋"/>
          <w:color w:val="000000"/>
          <w:kern w:val="0"/>
          <w:sz w:val="24"/>
        </w:rPr>
        <w:t>3.5.1.1 送审人：研究项目的送审人一般为主要研究者；临床试验的申办者一般负责准备送审材料，主要研究者审阅后送审。</w:t>
      </w:r>
    </w:p>
    <w:p w14:paraId="190CAC0A">
      <w:pPr>
        <w:autoSpaceDE w:val="0"/>
        <w:autoSpaceDN w:val="0"/>
        <w:spacing w:line="360" w:lineRule="auto"/>
        <w:rPr>
          <w:rFonts w:eastAsia="仿宋"/>
          <w:color w:val="000000"/>
          <w:kern w:val="0"/>
          <w:sz w:val="24"/>
        </w:rPr>
      </w:pPr>
      <w:r>
        <w:rPr>
          <w:rFonts w:eastAsia="仿宋"/>
          <w:color w:val="000000"/>
          <w:kern w:val="0"/>
          <w:sz w:val="24"/>
        </w:rPr>
        <w:t>3.5.1.2 送审文件：根据送审文件清单进行准备；方案和知情同意书等注明版本号和版本日期。</w:t>
      </w:r>
    </w:p>
    <w:p w14:paraId="782157D7">
      <w:pPr>
        <w:autoSpaceDE w:val="0"/>
        <w:autoSpaceDN w:val="0"/>
        <w:spacing w:line="360" w:lineRule="auto"/>
        <w:rPr>
          <w:rFonts w:eastAsia="仿宋"/>
          <w:color w:val="000000"/>
          <w:kern w:val="0"/>
          <w:sz w:val="24"/>
        </w:rPr>
      </w:pPr>
      <w:r>
        <w:rPr>
          <w:rFonts w:eastAsia="仿宋"/>
          <w:color w:val="000000"/>
          <w:kern w:val="0"/>
          <w:sz w:val="24"/>
        </w:rPr>
        <w:t>3.5.1.3 填写申请表：根据伦理审查申请表的类别，填写相应申请。</w:t>
      </w:r>
    </w:p>
    <w:p w14:paraId="27899731">
      <w:pPr>
        <w:autoSpaceDE w:val="0"/>
        <w:autoSpaceDN w:val="0"/>
        <w:spacing w:line="360" w:lineRule="auto"/>
        <w:rPr>
          <w:rFonts w:eastAsia="仿宋"/>
          <w:color w:val="000000"/>
          <w:kern w:val="0"/>
          <w:sz w:val="24"/>
        </w:rPr>
      </w:pPr>
      <w:r>
        <w:rPr>
          <w:rFonts w:eastAsia="仿宋"/>
          <w:color w:val="000000"/>
          <w:kern w:val="0"/>
          <w:sz w:val="24"/>
        </w:rPr>
        <w:t>3.5.1.4 递交：递交送审文件，通过形式审查后，如需会议审查，伦理秘书准备后续上会资料。</w:t>
      </w:r>
    </w:p>
    <w:p w14:paraId="007F0A0C">
      <w:pPr>
        <w:autoSpaceDE w:val="0"/>
        <w:autoSpaceDN w:val="0"/>
        <w:spacing w:line="360" w:lineRule="auto"/>
        <w:rPr>
          <w:rFonts w:eastAsia="仿宋"/>
          <w:color w:val="000000"/>
          <w:kern w:val="0"/>
          <w:sz w:val="24"/>
        </w:rPr>
      </w:pPr>
      <w:r>
        <w:rPr>
          <w:rFonts w:eastAsia="仿宋"/>
          <w:color w:val="000000"/>
          <w:kern w:val="0"/>
          <w:sz w:val="24"/>
        </w:rPr>
        <w:t>3.5.2 受理</w:t>
      </w:r>
    </w:p>
    <w:p w14:paraId="6915C39B">
      <w:pPr>
        <w:autoSpaceDE w:val="0"/>
        <w:autoSpaceDN w:val="0"/>
        <w:spacing w:line="360" w:lineRule="auto"/>
        <w:rPr>
          <w:rFonts w:eastAsia="仿宋"/>
          <w:color w:val="000000"/>
          <w:kern w:val="0"/>
          <w:sz w:val="24"/>
        </w:rPr>
      </w:pPr>
      <w:r>
        <w:rPr>
          <w:rFonts w:eastAsia="仿宋"/>
          <w:bCs/>
          <w:color w:val="000000"/>
          <w:kern w:val="0"/>
          <w:sz w:val="24"/>
        </w:rPr>
        <w:t>3.5.2.1 补充/修改送审材料：</w:t>
      </w:r>
      <w:r>
        <w:rPr>
          <w:rFonts w:eastAsia="仿宋"/>
          <w:color w:val="000000"/>
          <w:kern w:val="0"/>
          <w:sz w:val="24"/>
        </w:rPr>
        <w:t>在收到送审资料后，伦理秘书进行形式审查，若提交的审查文件资料不齐全或不符合规定要求的，将告知申请人需要补正的内容、提交补充材料及截止日期；若审查文件资料齐全的，将受理送审资料。</w:t>
      </w:r>
    </w:p>
    <w:p w14:paraId="0433E412">
      <w:pPr>
        <w:autoSpaceDE w:val="0"/>
        <w:autoSpaceDN w:val="0"/>
        <w:spacing w:line="360" w:lineRule="auto"/>
        <w:rPr>
          <w:rFonts w:eastAsia="仿宋"/>
          <w:bCs/>
          <w:color w:val="000000"/>
          <w:kern w:val="0"/>
          <w:sz w:val="24"/>
        </w:rPr>
      </w:pPr>
      <w:r>
        <w:rPr>
          <w:rFonts w:eastAsia="仿宋"/>
          <w:bCs/>
          <w:color w:val="000000"/>
          <w:kern w:val="0"/>
          <w:sz w:val="24"/>
        </w:rPr>
        <w:t>3.5.2.2 受理</w:t>
      </w:r>
      <w:r>
        <w:rPr>
          <w:rFonts w:hint="eastAsia" w:eastAsia="仿宋"/>
          <w:bCs/>
          <w:color w:val="000000"/>
          <w:kern w:val="0"/>
          <w:sz w:val="24"/>
          <w:lang w:val="en-US" w:eastAsia="zh-CN"/>
        </w:rPr>
        <w:t>通知</w:t>
      </w:r>
      <w:r>
        <w:rPr>
          <w:rFonts w:eastAsia="仿宋"/>
          <w:bCs/>
          <w:color w:val="000000"/>
          <w:kern w:val="0"/>
          <w:sz w:val="24"/>
        </w:rPr>
        <w:t>：送审文件的完整性和要素通过形式审查，且确认我院临床试验机构完成立项后，伦理秘书受理送审资料</w:t>
      </w:r>
      <w:r>
        <w:rPr>
          <w:rFonts w:hint="eastAsia" w:eastAsia="仿宋"/>
          <w:bCs/>
          <w:color w:val="000000"/>
          <w:kern w:val="0"/>
          <w:sz w:val="24"/>
          <w:lang w:val="en-US" w:eastAsia="zh-CN"/>
        </w:rPr>
        <w:t>，</w:t>
      </w:r>
      <w:r>
        <w:rPr>
          <w:rFonts w:hint="eastAsia" w:eastAsia="仿宋"/>
          <w:bCs/>
          <w:color w:val="000000"/>
          <w:kern w:val="0"/>
          <w:sz w:val="24"/>
        </w:rPr>
        <w:t>发</w:t>
      </w:r>
      <w:r>
        <w:rPr>
          <w:rFonts w:hint="eastAsia" w:eastAsia="仿宋"/>
          <w:bCs/>
          <w:color w:val="000000"/>
          <w:kern w:val="0"/>
          <w:sz w:val="24"/>
          <w:lang w:val="en-US" w:eastAsia="zh-CN"/>
        </w:rPr>
        <w:t>出</w:t>
      </w:r>
      <w:r>
        <w:rPr>
          <w:rFonts w:hint="eastAsia" w:eastAsia="仿宋"/>
          <w:bCs/>
          <w:color w:val="000000"/>
          <w:kern w:val="0"/>
          <w:sz w:val="24"/>
        </w:rPr>
        <w:t>受理通知</w:t>
      </w:r>
      <w:r>
        <w:rPr>
          <w:rFonts w:eastAsia="仿宋"/>
          <w:bCs/>
          <w:color w:val="000000"/>
          <w:kern w:val="0"/>
          <w:sz w:val="24"/>
        </w:rPr>
        <w:t>，并告知计划审查日期。</w:t>
      </w:r>
    </w:p>
    <w:p w14:paraId="33281EA2">
      <w:pPr>
        <w:autoSpaceDE w:val="0"/>
        <w:autoSpaceDN w:val="0"/>
        <w:spacing w:line="360" w:lineRule="auto"/>
        <w:rPr>
          <w:rFonts w:eastAsia="仿宋"/>
          <w:color w:val="000000"/>
          <w:kern w:val="0"/>
          <w:sz w:val="24"/>
        </w:rPr>
      </w:pPr>
      <w:r>
        <w:rPr>
          <w:rFonts w:eastAsia="仿宋"/>
          <w:color w:val="000000"/>
          <w:kern w:val="0"/>
          <w:sz w:val="24"/>
        </w:rPr>
        <w:t>3.5.3 接受审查的准备</w:t>
      </w:r>
    </w:p>
    <w:p w14:paraId="07A9FCA5">
      <w:pPr>
        <w:autoSpaceDE w:val="0"/>
        <w:autoSpaceDN w:val="0"/>
        <w:spacing w:line="360" w:lineRule="auto"/>
        <w:rPr>
          <w:rFonts w:eastAsia="仿宋"/>
          <w:color w:val="000000"/>
          <w:kern w:val="0"/>
          <w:sz w:val="24"/>
        </w:rPr>
      </w:pPr>
      <w:r>
        <w:rPr>
          <w:rFonts w:eastAsia="仿宋"/>
          <w:bCs/>
          <w:color w:val="000000"/>
          <w:kern w:val="0"/>
          <w:sz w:val="24"/>
        </w:rPr>
        <w:t>3.5.3.1 会议时间和地点：</w:t>
      </w:r>
      <w:r>
        <w:rPr>
          <w:rFonts w:eastAsia="仿宋"/>
          <w:color w:val="000000"/>
          <w:kern w:val="0"/>
          <w:sz w:val="24"/>
        </w:rPr>
        <w:t>伦理秘书电话</w:t>
      </w:r>
      <w:r>
        <w:rPr>
          <w:rFonts w:hint="eastAsia" w:eastAsia="仿宋"/>
          <w:color w:val="000000"/>
          <w:kern w:val="0"/>
          <w:sz w:val="24"/>
        </w:rPr>
        <w:t>/短信/微信/邮件等方式</w:t>
      </w:r>
      <w:r>
        <w:rPr>
          <w:rFonts w:eastAsia="仿宋"/>
          <w:color w:val="000000"/>
          <w:kern w:val="0"/>
          <w:sz w:val="24"/>
        </w:rPr>
        <w:t>通知伦理审查会议的时间和地点。</w:t>
      </w:r>
    </w:p>
    <w:p w14:paraId="71CACD22">
      <w:pPr>
        <w:autoSpaceDE w:val="0"/>
        <w:autoSpaceDN w:val="0"/>
        <w:spacing w:line="360" w:lineRule="auto"/>
        <w:rPr>
          <w:rFonts w:eastAsia="仿宋"/>
          <w:bCs/>
          <w:color w:val="000000"/>
          <w:kern w:val="0"/>
          <w:sz w:val="24"/>
        </w:rPr>
      </w:pPr>
      <w:r>
        <w:rPr>
          <w:rFonts w:eastAsia="仿宋"/>
          <w:bCs/>
          <w:color w:val="000000"/>
          <w:kern w:val="0"/>
          <w:sz w:val="24"/>
        </w:rPr>
        <w:t>3.5.3.2 准备向会议报告：主要研究者准备报告文件，并应亲自到会报告，提前15分钟到达会场。主要研究者如因故不能到会报告，应事先向伦理委员会办公室请假，授权项目次要研究者到会报告，或该项目转入下次会议审查。</w:t>
      </w:r>
    </w:p>
    <w:p w14:paraId="55032CD6">
      <w:pPr>
        <w:autoSpaceDE w:val="0"/>
        <w:autoSpaceDN w:val="0"/>
        <w:spacing w:line="360" w:lineRule="auto"/>
        <w:rPr>
          <w:rFonts w:eastAsia="仿宋"/>
          <w:b/>
          <w:bCs/>
          <w:color w:val="000000"/>
          <w:kern w:val="0"/>
          <w:sz w:val="24"/>
        </w:rPr>
      </w:pPr>
      <w:r>
        <w:rPr>
          <w:rFonts w:eastAsia="仿宋"/>
          <w:b/>
          <w:bCs/>
          <w:color w:val="000000"/>
          <w:kern w:val="0"/>
          <w:sz w:val="24"/>
        </w:rPr>
        <w:t>3.6 伦理审查决议的传达</w:t>
      </w:r>
    </w:p>
    <w:p w14:paraId="6F4B15FF">
      <w:pPr>
        <w:autoSpaceDE w:val="0"/>
        <w:autoSpaceDN w:val="0"/>
        <w:spacing w:line="360" w:lineRule="auto"/>
        <w:ind w:firstLine="0" w:firstLineChars="0"/>
        <w:rPr>
          <w:rFonts w:eastAsia="仿宋"/>
          <w:color w:val="000000"/>
          <w:kern w:val="0"/>
          <w:sz w:val="24"/>
        </w:rPr>
      </w:pPr>
      <w:r>
        <w:rPr>
          <w:rFonts w:hint="eastAsia" w:eastAsia="仿宋"/>
          <w:color w:val="000000"/>
          <w:kern w:val="0"/>
          <w:sz w:val="24"/>
          <w:lang w:val="en-US" w:eastAsia="zh-CN"/>
        </w:rPr>
        <w:t xml:space="preserve">3.6.1 </w:t>
      </w:r>
      <w:r>
        <w:rPr>
          <w:rFonts w:eastAsia="仿宋"/>
          <w:color w:val="000000"/>
          <w:kern w:val="0"/>
          <w:sz w:val="24"/>
        </w:rPr>
        <w:t>伦理委员会在做出伦理审查决定后5个工作日内，以伦理审查批件或伦理审查意见的书面方式传达审查决定。</w:t>
      </w:r>
    </w:p>
    <w:p w14:paraId="454316DD">
      <w:pPr>
        <w:autoSpaceDE w:val="0"/>
        <w:autoSpaceDN w:val="0"/>
        <w:spacing w:line="360" w:lineRule="auto"/>
        <w:ind w:firstLine="0" w:firstLineChars="0"/>
        <w:rPr>
          <w:rFonts w:eastAsia="仿宋"/>
          <w:color w:val="000000"/>
          <w:kern w:val="0"/>
          <w:sz w:val="24"/>
        </w:rPr>
      </w:pPr>
      <w:r>
        <w:rPr>
          <w:rFonts w:hint="eastAsia" w:eastAsia="仿宋"/>
          <w:color w:val="000000"/>
          <w:kern w:val="0"/>
          <w:sz w:val="24"/>
          <w:lang w:val="en-US" w:eastAsia="zh-CN"/>
        </w:rPr>
        <w:t xml:space="preserve">3.6.1.1 </w:t>
      </w:r>
      <w:r>
        <w:rPr>
          <w:rFonts w:eastAsia="仿宋"/>
          <w:color w:val="000000"/>
          <w:kern w:val="0"/>
          <w:sz w:val="24"/>
        </w:rPr>
        <w:t>如审查意见为肯定决定，且审查类别为初始审查、修正案审查，以及上述审查类别的复审，伦理委员会以</w:t>
      </w:r>
      <w:r>
        <w:rPr>
          <w:rFonts w:hint="eastAsia" w:eastAsia="仿宋"/>
          <w:color w:val="000000"/>
          <w:kern w:val="0"/>
          <w:sz w:val="24"/>
          <w:lang w:eastAsia="zh-CN"/>
        </w:rPr>
        <w:t>“</w:t>
      </w:r>
      <w:r>
        <w:rPr>
          <w:rFonts w:eastAsia="仿宋"/>
          <w:color w:val="000000"/>
          <w:kern w:val="0"/>
          <w:sz w:val="24"/>
        </w:rPr>
        <w:t>伦理审查批件</w:t>
      </w:r>
      <w:r>
        <w:rPr>
          <w:rFonts w:hint="eastAsia" w:eastAsia="仿宋"/>
          <w:color w:val="000000"/>
          <w:kern w:val="0"/>
          <w:sz w:val="24"/>
          <w:lang w:eastAsia="zh-CN"/>
        </w:rPr>
        <w:t>”</w:t>
      </w:r>
      <w:r>
        <w:rPr>
          <w:rFonts w:eastAsia="仿宋"/>
          <w:color w:val="000000"/>
          <w:kern w:val="0"/>
          <w:sz w:val="24"/>
        </w:rPr>
        <w:t>传达审查决定。</w:t>
      </w:r>
    </w:p>
    <w:p w14:paraId="642ED9E7">
      <w:pPr>
        <w:autoSpaceDE w:val="0"/>
        <w:autoSpaceDN w:val="0"/>
        <w:spacing w:line="360" w:lineRule="auto"/>
        <w:ind w:firstLine="0" w:firstLineChars="0"/>
        <w:rPr>
          <w:rFonts w:eastAsia="仿宋"/>
          <w:color w:val="000000"/>
          <w:kern w:val="0"/>
          <w:sz w:val="24"/>
        </w:rPr>
      </w:pPr>
      <w:r>
        <w:rPr>
          <w:rFonts w:hint="eastAsia" w:eastAsia="仿宋"/>
          <w:color w:val="000000"/>
          <w:kern w:val="0"/>
          <w:sz w:val="24"/>
          <w:lang w:val="en-US" w:eastAsia="zh-CN"/>
        </w:rPr>
        <w:t xml:space="preserve">3.6.1.2 </w:t>
      </w:r>
      <w:r>
        <w:rPr>
          <w:rFonts w:eastAsia="仿宋"/>
          <w:color w:val="000000"/>
          <w:kern w:val="0"/>
          <w:sz w:val="24"/>
        </w:rPr>
        <w:t>如审查意见为肯定决定，且审查类别属于</w:t>
      </w:r>
      <w:r>
        <w:rPr>
          <w:rFonts w:hint="eastAsia" w:eastAsia="仿宋"/>
          <w:color w:val="000000"/>
          <w:kern w:val="0"/>
          <w:sz w:val="24"/>
          <w:lang w:eastAsia="zh-CN"/>
        </w:rPr>
        <w:t>安全性事件/报告审查</w:t>
      </w:r>
      <w:r>
        <w:rPr>
          <w:rFonts w:eastAsia="仿宋"/>
          <w:color w:val="000000"/>
          <w:kern w:val="0"/>
          <w:sz w:val="24"/>
        </w:rPr>
        <w:t>，</w:t>
      </w:r>
      <w:r>
        <w:rPr>
          <w:rFonts w:hint="eastAsia" w:eastAsia="仿宋"/>
          <w:color w:val="000000"/>
          <w:kern w:val="0"/>
          <w:sz w:val="24"/>
          <w:lang w:eastAsia="zh-CN"/>
        </w:rPr>
        <w:t>违背/偏离方案审查</w:t>
      </w:r>
      <w:r>
        <w:rPr>
          <w:rFonts w:eastAsia="仿宋"/>
          <w:color w:val="000000"/>
          <w:kern w:val="0"/>
          <w:sz w:val="24"/>
        </w:rPr>
        <w:t>，暂停/终止研究审查，结题审查，以及上述审查类别审查后的复审，伦理委员会以伦理审查意见为“同意”进行传达。</w:t>
      </w:r>
    </w:p>
    <w:p w14:paraId="617695B2">
      <w:pPr>
        <w:autoSpaceDE w:val="0"/>
        <w:autoSpaceDN w:val="0"/>
        <w:spacing w:line="360" w:lineRule="auto"/>
        <w:ind w:firstLine="0" w:firstLineChars="0"/>
        <w:rPr>
          <w:rFonts w:eastAsia="仿宋"/>
          <w:color w:val="000000"/>
          <w:kern w:val="0"/>
          <w:sz w:val="24"/>
        </w:rPr>
      </w:pPr>
      <w:r>
        <w:rPr>
          <w:rFonts w:hint="eastAsia" w:eastAsia="仿宋"/>
          <w:color w:val="000000"/>
          <w:kern w:val="0"/>
          <w:sz w:val="24"/>
          <w:lang w:val="en-US" w:eastAsia="zh-CN"/>
        </w:rPr>
        <w:t xml:space="preserve">3.6.1.3 </w:t>
      </w:r>
      <w:r>
        <w:rPr>
          <w:rFonts w:eastAsia="仿宋"/>
          <w:color w:val="000000"/>
          <w:kern w:val="0"/>
          <w:sz w:val="24"/>
        </w:rPr>
        <w:t>如审查意见为否定决定或有修改意见，所有审查类别均以</w:t>
      </w:r>
      <w:r>
        <w:rPr>
          <w:rFonts w:hint="eastAsia" w:eastAsia="仿宋"/>
          <w:color w:val="000000"/>
          <w:kern w:val="0"/>
          <w:sz w:val="24"/>
          <w:lang w:eastAsia="zh-CN"/>
        </w:rPr>
        <w:t>“</w:t>
      </w:r>
      <w:r>
        <w:rPr>
          <w:rFonts w:eastAsia="仿宋"/>
          <w:color w:val="000000"/>
          <w:kern w:val="0"/>
          <w:sz w:val="24"/>
        </w:rPr>
        <w:t>伦理审查意见</w:t>
      </w:r>
      <w:r>
        <w:rPr>
          <w:rFonts w:hint="eastAsia" w:eastAsia="仿宋"/>
          <w:color w:val="000000"/>
          <w:kern w:val="0"/>
          <w:sz w:val="24"/>
          <w:lang w:eastAsia="zh-CN"/>
        </w:rPr>
        <w:t>”</w:t>
      </w:r>
      <w:r>
        <w:rPr>
          <w:rFonts w:eastAsia="仿宋"/>
          <w:color w:val="000000"/>
          <w:kern w:val="0"/>
          <w:sz w:val="24"/>
        </w:rPr>
        <w:t>进行传达，书面说明不同意的原因，或修改意见。</w:t>
      </w:r>
    </w:p>
    <w:p w14:paraId="154D8C84">
      <w:pPr>
        <w:autoSpaceDE w:val="0"/>
        <w:autoSpaceDN w:val="0"/>
        <w:spacing w:line="360" w:lineRule="auto"/>
        <w:ind w:firstLine="0" w:firstLineChars="0"/>
        <w:rPr>
          <w:rFonts w:eastAsia="仿宋"/>
          <w:color w:val="000000"/>
          <w:kern w:val="0"/>
          <w:sz w:val="24"/>
        </w:rPr>
      </w:pPr>
      <w:r>
        <w:rPr>
          <w:rFonts w:hint="eastAsia" w:eastAsia="仿宋"/>
          <w:color w:val="000000"/>
          <w:kern w:val="0"/>
          <w:sz w:val="24"/>
          <w:lang w:val="en-US" w:eastAsia="zh-CN"/>
        </w:rPr>
        <w:t xml:space="preserve">3.6.1.4 </w:t>
      </w:r>
      <w:r>
        <w:rPr>
          <w:rFonts w:eastAsia="仿宋"/>
          <w:color w:val="000000"/>
          <w:kern w:val="0"/>
          <w:sz w:val="24"/>
        </w:rPr>
        <w:t>如对伦理审查决定有不同意见，可以向伦理委员会提交复审申请，并将情况说明，与伦理委员会沟通。</w:t>
      </w:r>
    </w:p>
    <w:p w14:paraId="747028CA">
      <w:pPr>
        <w:autoSpaceDE w:val="0"/>
        <w:autoSpaceDN w:val="0"/>
        <w:spacing w:line="360" w:lineRule="auto"/>
        <w:rPr>
          <w:rFonts w:eastAsia="仿宋"/>
          <w:b/>
          <w:bCs/>
          <w:color w:val="000000"/>
          <w:kern w:val="0"/>
          <w:sz w:val="24"/>
          <w:highlight w:val="none"/>
        </w:rPr>
      </w:pPr>
      <w:r>
        <w:rPr>
          <w:rFonts w:hint="eastAsia" w:eastAsia="仿宋"/>
          <w:b/>
          <w:bCs/>
          <w:color w:val="000000"/>
          <w:kern w:val="0"/>
          <w:sz w:val="24"/>
          <w:highlight w:val="none"/>
          <w:lang w:val="en-US" w:eastAsia="zh-CN"/>
        </w:rPr>
        <w:t xml:space="preserve">3.7 </w:t>
      </w:r>
      <w:r>
        <w:rPr>
          <w:rFonts w:eastAsia="仿宋"/>
          <w:b/>
          <w:bCs/>
          <w:color w:val="000000"/>
          <w:kern w:val="0"/>
          <w:sz w:val="24"/>
          <w:highlight w:val="none"/>
        </w:rPr>
        <w:t>伦理委员会联系方式</w:t>
      </w:r>
    </w:p>
    <w:p w14:paraId="612B6D32">
      <w:pPr>
        <w:autoSpaceDE w:val="0"/>
        <w:autoSpaceDN w:val="0"/>
        <w:spacing w:line="360" w:lineRule="auto"/>
        <w:rPr>
          <w:rFonts w:eastAsia="仿宋"/>
          <w:color w:val="000000"/>
          <w:kern w:val="0"/>
          <w:sz w:val="24"/>
          <w:highlight w:val="none"/>
        </w:rPr>
      </w:pPr>
      <w:r>
        <w:rPr>
          <w:rFonts w:eastAsia="仿宋"/>
          <w:color w:val="000000"/>
          <w:kern w:val="0"/>
          <w:sz w:val="24"/>
          <w:highlight w:val="none"/>
        </w:rPr>
        <w:t>伦理委员会办公室电话：</w:t>
      </w:r>
      <w:r>
        <w:rPr>
          <w:rFonts w:hint="eastAsia" w:eastAsia="仿宋"/>
          <w:color w:val="000000"/>
          <w:kern w:val="0"/>
          <w:sz w:val="24"/>
          <w:highlight w:val="none"/>
          <w:lang w:val="en-US" w:eastAsia="zh-CN"/>
        </w:rPr>
        <w:t>0593-</w:t>
      </w:r>
      <w:r>
        <w:rPr>
          <w:rFonts w:hint="eastAsia" w:eastAsia="仿宋"/>
          <w:color w:val="000000"/>
          <w:kern w:val="0"/>
          <w:sz w:val="24"/>
          <w:highlight w:val="none"/>
        </w:rPr>
        <w:t>7831891</w:t>
      </w:r>
    </w:p>
    <w:p w14:paraId="4E16E655">
      <w:pPr>
        <w:autoSpaceDE w:val="0"/>
        <w:autoSpaceDN w:val="0"/>
        <w:spacing w:line="360" w:lineRule="auto"/>
        <w:rPr>
          <w:rFonts w:hint="default" w:eastAsia="仿宋"/>
          <w:color w:val="000000"/>
          <w:kern w:val="0"/>
          <w:sz w:val="24"/>
          <w:highlight w:val="none"/>
          <w:lang w:val="en-US" w:eastAsia="zh-CN"/>
        </w:rPr>
      </w:pPr>
      <w:r>
        <w:rPr>
          <w:rFonts w:eastAsia="仿宋"/>
          <w:color w:val="000000"/>
          <w:kern w:val="0"/>
          <w:sz w:val="24"/>
          <w:highlight w:val="none"/>
        </w:rPr>
        <w:t>联系人：</w:t>
      </w:r>
      <w:r>
        <w:rPr>
          <w:rFonts w:hint="eastAsia" w:eastAsia="仿宋"/>
          <w:color w:val="000000"/>
          <w:kern w:val="0"/>
          <w:sz w:val="24"/>
          <w:highlight w:val="none"/>
          <w:lang w:val="en-US" w:eastAsia="zh-CN"/>
        </w:rPr>
        <w:t>蔡老师</w:t>
      </w:r>
    </w:p>
    <w:p w14:paraId="3E7C3C89">
      <w:pPr>
        <w:autoSpaceDE w:val="0"/>
        <w:autoSpaceDN w:val="0"/>
        <w:spacing w:line="360" w:lineRule="auto"/>
        <w:rPr>
          <w:rFonts w:eastAsia="仿宋"/>
          <w:color w:val="000000"/>
          <w:kern w:val="0"/>
          <w:sz w:val="24"/>
          <w:highlight w:val="none"/>
        </w:rPr>
      </w:pPr>
      <w:r>
        <w:rPr>
          <w:rFonts w:eastAsia="仿宋"/>
          <w:color w:val="000000"/>
          <w:kern w:val="0"/>
          <w:sz w:val="24"/>
          <w:highlight w:val="none"/>
        </w:rPr>
        <w:t>传  真：</w:t>
      </w:r>
      <w:r>
        <w:rPr>
          <w:rFonts w:hint="eastAsia" w:eastAsia="仿宋"/>
          <w:color w:val="000000"/>
          <w:kern w:val="0"/>
          <w:sz w:val="24"/>
          <w:highlight w:val="none"/>
          <w:lang w:val="en-US" w:eastAsia="zh-CN"/>
        </w:rPr>
        <w:t>0593-</w:t>
      </w:r>
      <w:r>
        <w:rPr>
          <w:rFonts w:hint="eastAsia" w:eastAsia="仿宋"/>
          <w:color w:val="000000"/>
          <w:kern w:val="0"/>
          <w:sz w:val="24"/>
          <w:highlight w:val="none"/>
        </w:rPr>
        <w:t>7831891</w:t>
      </w:r>
    </w:p>
    <w:p w14:paraId="2A870329">
      <w:pPr>
        <w:autoSpaceDE w:val="0"/>
        <w:autoSpaceDN w:val="0"/>
        <w:spacing w:line="360" w:lineRule="auto"/>
        <w:rPr>
          <w:rFonts w:eastAsia="仿宋"/>
          <w:color w:val="000000"/>
          <w:kern w:val="0"/>
          <w:sz w:val="24"/>
        </w:rPr>
      </w:pPr>
      <w:r>
        <w:rPr>
          <w:rFonts w:eastAsia="仿宋"/>
          <w:color w:val="000000"/>
          <w:kern w:val="0"/>
          <w:sz w:val="24"/>
          <w:highlight w:val="none"/>
        </w:rPr>
        <w:t>E-mail：</w:t>
      </w:r>
      <w:r>
        <w:rPr>
          <w:rFonts w:hint="eastAsia" w:ascii="Times New Roman" w:hAnsi="Times New Roman" w:eastAsia="仿宋" w:cs="Times New Roman"/>
          <w:i w:val="0"/>
          <w:iCs w:val="0"/>
          <w:caps w:val="0"/>
          <w:color w:val="000000"/>
          <w:spacing w:val="0"/>
          <w:kern w:val="0"/>
          <w:sz w:val="24"/>
          <w:szCs w:val="24"/>
          <w:highlight w:val="none"/>
          <w:shd w:val="clear"/>
        </w:rPr>
        <w:t>fdsyylcsyllwyh@163.com</w:t>
      </w:r>
    </w:p>
    <w:p w14:paraId="1D73720E">
      <w:pPr>
        <w:widowControl/>
        <w:autoSpaceDE/>
        <w:autoSpaceDN/>
        <w:spacing w:line="240" w:lineRule="auto"/>
        <w:ind w:firstLine="0" w:firstLineChars="0"/>
        <w:jc w:val="left"/>
        <w:rPr>
          <w:rFonts w:eastAsia="仿宋"/>
          <w:color w:val="000000"/>
          <w:kern w:val="0"/>
          <w:sz w:val="24"/>
        </w:rPr>
      </w:pPr>
      <w:bookmarkStart w:id="0" w:name="_GoBack"/>
      <w:bookmarkEnd w:id="0"/>
    </w:p>
    <w:sectPr>
      <w:footerReference r:id="rId6" w:type="first"/>
      <w:headerReference r:id="rId3" w:type="default"/>
      <w:footerReference r:id="rId5" w:type="default"/>
      <w:headerReference r:id="rId4" w:type="even"/>
      <w:pgSz w:w="12189" w:h="15817"/>
      <w:pgMar w:top="1418" w:right="1418" w:bottom="1418" w:left="1418" w:header="850" w:footer="992" w:gutter="0"/>
      <w:cols w:space="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C20A8D">
    <w:pPr>
      <w:pStyle w:val="8"/>
      <w:spacing w:after="120"/>
      <w:ind w:firstLine="90" w:firstLineChars="50"/>
      <w:jc w:val="center"/>
    </w:pPr>
    <w:r>
      <w:t xml:space="preserve">Page </w:t>
    </w:r>
    <w:r>
      <w:fldChar w:fldCharType="begin"/>
    </w:r>
    <w:r>
      <w:rPr>
        <w:rStyle w:val="14"/>
      </w:rPr>
      <w:instrText xml:space="preserve"> PAGE </w:instrText>
    </w:r>
    <w:r>
      <w:fldChar w:fldCharType="separate"/>
    </w:r>
    <w:r>
      <w:t>2</w:t>
    </w:r>
    <w:r>
      <w:fldChar w:fldCharType="end"/>
    </w:r>
    <w:r>
      <w:rPr>
        <w:rStyle w:val="14"/>
      </w:rPr>
      <w:t xml:space="preserve"> of </w:t>
    </w:r>
    <w:r>
      <w:fldChar w:fldCharType="begin"/>
    </w:r>
    <w:r>
      <w:rPr>
        <w:rStyle w:val="14"/>
      </w:rPr>
      <w:instrText xml:space="preserve"> NUMPAGES </w:instrText>
    </w:r>
    <w:r>
      <w:fldChar w:fldCharType="separate"/>
    </w:r>
    <w:r>
      <w:t>4</w:t>
    </w:r>
    <w:r>
      <w:fldChar w:fldCharType="end"/>
    </w:r>
  </w:p>
  <w:p w14:paraId="4AF6BAF2">
    <w:pPr>
      <w:pStyle w:val="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3D4DC7">
    <w:pPr>
      <w:pStyle w:val="8"/>
      <w:spacing w:after="120"/>
      <w:ind w:firstLine="90" w:firstLineChars="50"/>
      <w:jc w:val="center"/>
    </w:pPr>
    <w:r>
      <w:t xml:space="preserve">Page </w:t>
    </w:r>
    <w:r>
      <w:fldChar w:fldCharType="begin"/>
    </w:r>
    <w:r>
      <w:rPr>
        <w:rStyle w:val="14"/>
      </w:rPr>
      <w:instrText xml:space="preserve"> PAGE </w:instrText>
    </w:r>
    <w:r>
      <w:fldChar w:fldCharType="separate"/>
    </w:r>
    <w:r>
      <w:t>2</w:t>
    </w:r>
    <w:r>
      <w:fldChar w:fldCharType="end"/>
    </w:r>
    <w:r>
      <w:rPr>
        <w:rStyle w:val="14"/>
      </w:rPr>
      <w:t xml:space="preserve"> of </w:t>
    </w:r>
    <w:r>
      <w:fldChar w:fldCharType="begin"/>
    </w:r>
    <w:r>
      <w:rPr>
        <w:rStyle w:val="14"/>
      </w:rPr>
      <w:instrText xml:space="preserve"> NUMPAGES </w:instrText>
    </w:r>
    <w:r>
      <w:fldChar w:fldCharType="separate"/>
    </w:r>
    <w:r>
      <w:t>3</w:t>
    </w:r>
    <w:r>
      <w:fldChar w:fldCharType="end"/>
    </w:r>
  </w:p>
  <w:p w14:paraId="4878EC8B">
    <w:pPr>
      <w:pStyle w:val="8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21"/>
      <w:tblpPr w:leftFromText="180" w:rightFromText="180" w:vertAnchor="text" w:horzAnchor="page" w:tblpX="1518" w:tblpY="331"/>
      <w:tblOverlap w:val="never"/>
      <w:tblW w:w="0" w:type="auto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4535"/>
      <w:gridCol w:w="2636"/>
      <w:gridCol w:w="1890"/>
    </w:tblGrid>
    <w:tr w14:paraId="38405079">
      <w:tblPrEx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454" w:hRule="atLeast"/>
      </w:trPr>
      <w:tc>
        <w:tcPr>
          <w:tcW w:w="4535" w:type="dxa"/>
          <w:vAlign w:val="center"/>
        </w:tcPr>
        <w:p w14:paraId="782F7655">
          <w:pPr>
            <w:tabs>
              <w:tab w:val="left" w:pos="978"/>
            </w:tabs>
            <w:spacing w:after="120"/>
            <w:rPr>
              <w:rFonts w:eastAsia="仿宋"/>
              <w:color w:val="000000" w:themeColor="text1"/>
              <w:kern w:val="0"/>
              <w:szCs w:val="21"/>
              <w:lang w:bidi="zh-TW"/>
              <w14:textFill>
                <w14:solidFill>
                  <w14:schemeClr w14:val="tx1"/>
                </w14:solidFill>
              </w14:textFill>
            </w:rPr>
          </w:pPr>
          <w:r>
            <w:rPr>
              <w:rFonts w:eastAsia="仿宋"/>
              <w:color w:val="000000" w:themeColor="text1"/>
              <w:kern w:val="0"/>
              <w:szCs w:val="21"/>
              <w:lang w:eastAsia="zh-Hans" w:bidi="zh-TW"/>
              <w14:textFill>
                <w14:solidFill>
                  <w14:schemeClr w14:val="tx1"/>
                </w14:solidFill>
              </w14:textFill>
            </w:rPr>
            <w:t>名称：</w:t>
          </w:r>
          <w:r>
            <w:rPr>
              <w:rFonts w:hint="eastAsia" w:eastAsia="仿宋"/>
              <w:color w:val="000000" w:themeColor="text1"/>
              <w:kern w:val="0"/>
              <w:szCs w:val="21"/>
              <w:lang w:eastAsia="zh-Hans" w:bidi="zh-TW"/>
              <w14:textFill>
                <w14:solidFill>
                  <w14:schemeClr w14:val="tx1"/>
                </w14:solidFill>
              </w14:textFill>
            </w:rPr>
            <w:t>临床试验伦理审查申请指南</w:t>
          </w:r>
        </w:p>
      </w:tc>
      <w:tc>
        <w:tcPr>
          <w:tcW w:w="2636" w:type="dxa"/>
          <w:vAlign w:val="center"/>
        </w:tcPr>
        <w:p w14:paraId="20D47345">
          <w:pPr>
            <w:tabs>
              <w:tab w:val="left" w:pos="978"/>
            </w:tabs>
            <w:spacing w:after="120"/>
            <w:rPr>
              <w:rFonts w:hint="eastAsia" w:eastAsia="仿宋"/>
              <w:color w:val="000000" w:themeColor="text1"/>
              <w:kern w:val="0"/>
              <w:szCs w:val="21"/>
              <w:lang w:val="en-US" w:eastAsia="zh-CN" w:bidi="zh-TW"/>
              <w14:textFill>
                <w14:solidFill>
                  <w14:schemeClr w14:val="tx1"/>
                </w14:solidFill>
              </w14:textFill>
            </w:rPr>
          </w:pPr>
          <w:r>
            <w:rPr>
              <w:rFonts w:eastAsia="仿宋"/>
              <w:color w:val="000000" w:themeColor="text1"/>
              <w:kern w:val="0"/>
              <w:szCs w:val="21"/>
              <w:lang w:eastAsia="zh-Hans" w:bidi="zh-TW"/>
              <w14:textFill>
                <w14:solidFill>
                  <w14:schemeClr w14:val="tx1"/>
                </w14:solidFill>
              </w14:textFill>
            </w:rPr>
            <w:t>编号：</w:t>
          </w:r>
          <w:r>
            <w:rPr>
              <w:rFonts w:hint="eastAsia" w:eastAsia="仿宋"/>
              <w:color w:val="000000" w:themeColor="text1"/>
              <w:kern w:val="0"/>
              <w:szCs w:val="21"/>
              <w:lang w:val="zh-TW" w:bidi="zh-TW"/>
              <w14:textFill>
                <w14:solidFill>
                  <w14:schemeClr w14:val="tx1"/>
                </w14:solidFill>
              </w14:textFill>
            </w:rPr>
            <w:t>EC</w:t>
          </w:r>
          <w:r>
            <w:rPr>
              <w:rFonts w:eastAsia="仿宋"/>
              <w:color w:val="000000" w:themeColor="text1"/>
              <w:kern w:val="0"/>
              <w:szCs w:val="21"/>
              <w:lang w:val="zh-TW" w:bidi="zh-TW"/>
              <w14:textFill>
                <w14:solidFill>
                  <w14:schemeClr w14:val="tx1"/>
                </w14:solidFill>
              </w14:textFill>
            </w:rPr>
            <w:t>-Z</w:t>
          </w:r>
          <w:r>
            <w:rPr>
              <w:rFonts w:hint="eastAsia" w:eastAsia="仿宋"/>
              <w:color w:val="000000" w:themeColor="text1"/>
              <w:kern w:val="0"/>
              <w:szCs w:val="21"/>
              <w:lang w:val="en-US" w:eastAsia="zh-CN" w:bidi="zh-TW"/>
              <w14:textFill>
                <w14:solidFill>
                  <w14:schemeClr w14:val="tx1"/>
                </w14:solidFill>
              </w14:textFill>
            </w:rPr>
            <w:t>N</w:t>
          </w:r>
          <w:r>
            <w:rPr>
              <w:rFonts w:eastAsia="仿宋"/>
              <w:color w:val="000000" w:themeColor="text1"/>
              <w:kern w:val="0"/>
              <w:szCs w:val="21"/>
              <w:lang w:val="zh-TW" w:bidi="zh-TW"/>
              <w14:textFill>
                <w14:solidFill>
                  <w14:schemeClr w14:val="tx1"/>
                </w14:solidFill>
              </w14:textFill>
            </w:rPr>
            <w:t>-00</w:t>
          </w:r>
          <w:r>
            <w:rPr>
              <w:rFonts w:hint="eastAsia" w:eastAsia="仿宋"/>
              <w:color w:val="000000" w:themeColor="text1"/>
              <w:kern w:val="0"/>
              <w:szCs w:val="21"/>
              <w:lang w:val="en-US" w:eastAsia="zh-CN" w:bidi="zh-TW"/>
              <w14:textFill>
                <w14:solidFill>
                  <w14:schemeClr w14:val="tx1"/>
                </w14:solidFill>
              </w14:textFill>
            </w:rPr>
            <w:t>1</w:t>
          </w:r>
        </w:p>
      </w:tc>
      <w:tc>
        <w:tcPr>
          <w:tcW w:w="1890" w:type="dxa"/>
          <w:vAlign w:val="center"/>
        </w:tcPr>
        <w:p w14:paraId="5F4585B8">
          <w:pPr>
            <w:tabs>
              <w:tab w:val="left" w:pos="978"/>
            </w:tabs>
            <w:spacing w:after="120"/>
            <w:rPr>
              <w:rFonts w:hint="eastAsia" w:eastAsia="仿宋"/>
              <w:color w:val="000000" w:themeColor="text1"/>
              <w:kern w:val="0"/>
              <w:szCs w:val="21"/>
              <w:lang w:eastAsia="zh-CN" w:bidi="zh-TW"/>
              <w14:textFill>
                <w14:solidFill>
                  <w14:schemeClr w14:val="tx1"/>
                </w14:solidFill>
              </w14:textFill>
            </w:rPr>
          </w:pPr>
          <w:r>
            <w:rPr>
              <w:rFonts w:eastAsia="仿宋"/>
              <w:color w:val="000000" w:themeColor="text1"/>
              <w:kern w:val="0"/>
              <w:szCs w:val="21"/>
              <w:lang w:eastAsia="zh-Hans" w:bidi="zh-TW"/>
              <w14:textFill>
                <w14:solidFill>
                  <w14:schemeClr w14:val="tx1"/>
                </w14:solidFill>
              </w14:textFill>
            </w:rPr>
            <w:t>总页数：</w:t>
          </w:r>
          <w:r>
            <w:rPr>
              <w:rFonts w:hint="eastAsia" w:eastAsia="仿宋"/>
              <w:color w:val="000000" w:themeColor="text1"/>
              <w:kern w:val="0"/>
              <w:szCs w:val="21"/>
              <w:lang w:val="en-US" w:eastAsia="zh-CN" w:bidi="zh-TW"/>
              <w14:textFill>
                <w14:solidFill>
                  <w14:schemeClr w14:val="tx1"/>
                </w14:solidFill>
              </w14:textFill>
            </w:rPr>
            <w:t>6</w:t>
          </w:r>
        </w:p>
      </w:tc>
    </w:tr>
  </w:tbl>
  <w:p w14:paraId="1C4ADEC3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076214">
    <w:pPr>
      <w:pStyle w:val="9"/>
    </w:pPr>
    <w:r>
      <w:pict>
        <v:shape id="PowerPlusWaterMarkObject1453913251" o:spid="_x0000_s1027" o:spt="136" type="#_x0000_t136" style="position:absolute;left:0pt;height:152.15pt;width:507.15pt;mso-position-horizontal:center;mso-position-horizontal-relative:margin;mso-position-vertical:center;mso-position-vertical-relative:margin;rotation:20643840f;z-index:-251657216;mso-width-relative:page;mso-height-relative:page;" fillcolor="#C0C0C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ZJXSHOD" style="font-family:微软雅黑;font-size:1pt;v-text-align:center;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C9694A3"/>
    <w:multiLevelType w:val="singleLevel"/>
    <w:tmpl w:val="6C9694A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74C0450E"/>
    <w:multiLevelType w:val="multilevel"/>
    <w:tmpl w:val="74C0450E"/>
    <w:lvl w:ilvl="0" w:tentative="0">
      <w:start w:val="1"/>
      <w:numFmt w:val="decimal"/>
      <w:pStyle w:val="2"/>
      <w:lvlText w:val="%1."/>
      <w:lvlJc w:val="left"/>
      <w:pPr>
        <w:ind w:left="420" w:hanging="420"/>
      </w:pPr>
      <w:rPr>
        <w:rFonts w:hint="eastAsia"/>
      </w:rPr>
    </w:lvl>
    <w:lvl w:ilvl="1" w:tentative="0">
      <w:start w:val="1"/>
      <w:numFmt w:val="decimal"/>
      <w:pStyle w:val="3"/>
      <w:lvlText w:val="%1.%2"/>
      <w:lvlJc w:val="left"/>
      <w:pPr>
        <w:ind w:left="576" w:hanging="576"/>
      </w:pPr>
      <w:rPr>
        <w:rFonts w:hint="default"/>
        <w:b/>
      </w:rPr>
    </w:lvl>
    <w:lvl w:ilvl="2" w:tentative="0">
      <w:start w:val="1"/>
      <w:numFmt w:val="decimal"/>
      <w:pStyle w:val="4"/>
      <w:lvlText w:val="%1.%2.%3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pStyle w:val="5"/>
      <w:lvlText w:val="%1.%2.%3.%4"/>
      <w:lvlJc w:val="left"/>
      <w:pPr>
        <w:ind w:left="864" w:hanging="864"/>
      </w:pPr>
      <w:rPr>
        <w:rFonts w:hint="default"/>
      </w:rPr>
    </w:lvl>
    <w:lvl w:ilvl="4" w:tentative="0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 w:tentative="0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 w:tentative="0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trackRevisions w:val="1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JkMzJjYTFkYzk3NTJjNmQ0MTU0MThhZDkzZDU4NGUifQ=="/>
    <w:docVar w:name="KY_MEDREF_DOCUID" w:val="{B500AC8E-1B8D-4423-B830-16CE2FE53F79}"/>
    <w:docVar w:name="KY_MEDREF_VERSION" w:val="3"/>
  </w:docVars>
  <w:rsids>
    <w:rsidRoot w:val="00324873"/>
    <w:rsid w:val="000750FA"/>
    <w:rsid w:val="00095873"/>
    <w:rsid w:val="000A3D8E"/>
    <w:rsid w:val="000B5E90"/>
    <w:rsid w:val="000B7B3E"/>
    <w:rsid w:val="000C1833"/>
    <w:rsid w:val="00107900"/>
    <w:rsid w:val="00112105"/>
    <w:rsid w:val="001154DE"/>
    <w:rsid w:val="00140F4B"/>
    <w:rsid w:val="0014769A"/>
    <w:rsid w:val="0017362C"/>
    <w:rsid w:val="00197ED0"/>
    <w:rsid w:val="001B72FA"/>
    <w:rsid w:val="00221995"/>
    <w:rsid w:val="00233335"/>
    <w:rsid w:val="002459B3"/>
    <w:rsid w:val="00253328"/>
    <w:rsid w:val="00266A74"/>
    <w:rsid w:val="00281153"/>
    <w:rsid w:val="002C3033"/>
    <w:rsid w:val="002D0EEE"/>
    <w:rsid w:val="00304FEC"/>
    <w:rsid w:val="0031134C"/>
    <w:rsid w:val="00324873"/>
    <w:rsid w:val="00327DB9"/>
    <w:rsid w:val="00366B2D"/>
    <w:rsid w:val="003B5B7B"/>
    <w:rsid w:val="003C06CC"/>
    <w:rsid w:val="003D0903"/>
    <w:rsid w:val="003E28B0"/>
    <w:rsid w:val="00416407"/>
    <w:rsid w:val="00426B62"/>
    <w:rsid w:val="0049125B"/>
    <w:rsid w:val="004A24A9"/>
    <w:rsid w:val="004E6907"/>
    <w:rsid w:val="004F6FB9"/>
    <w:rsid w:val="00503D93"/>
    <w:rsid w:val="00544674"/>
    <w:rsid w:val="00547328"/>
    <w:rsid w:val="005529A8"/>
    <w:rsid w:val="0055770A"/>
    <w:rsid w:val="005A2E3A"/>
    <w:rsid w:val="005C54AD"/>
    <w:rsid w:val="005C698C"/>
    <w:rsid w:val="005C706F"/>
    <w:rsid w:val="00612D51"/>
    <w:rsid w:val="00616414"/>
    <w:rsid w:val="00644623"/>
    <w:rsid w:val="00645162"/>
    <w:rsid w:val="00656800"/>
    <w:rsid w:val="006A09F3"/>
    <w:rsid w:val="006A3969"/>
    <w:rsid w:val="006B6705"/>
    <w:rsid w:val="006C61D0"/>
    <w:rsid w:val="006F24F4"/>
    <w:rsid w:val="007041CA"/>
    <w:rsid w:val="00716CA2"/>
    <w:rsid w:val="00723647"/>
    <w:rsid w:val="00727746"/>
    <w:rsid w:val="00774702"/>
    <w:rsid w:val="0077577B"/>
    <w:rsid w:val="007A5960"/>
    <w:rsid w:val="007B078C"/>
    <w:rsid w:val="007B4B5F"/>
    <w:rsid w:val="007C0898"/>
    <w:rsid w:val="007C5592"/>
    <w:rsid w:val="00850FF7"/>
    <w:rsid w:val="008609A3"/>
    <w:rsid w:val="008849D0"/>
    <w:rsid w:val="00896711"/>
    <w:rsid w:val="008A2452"/>
    <w:rsid w:val="008B536D"/>
    <w:rsid w:val="008C4073"/>
    <w:rsid w:val="008C7B32"/>
    <w:rsid w:val="008F4A33"/>
    <w:rsid w:val="00957508"/>
    <w:rsid w:val="00960C7A"/>
    <w:rsid w:val="00977916"/>
    <w:rsid w:val="009E3E37"/>
    <w:rsid w:val="00A26EE4"/>
    <w:rsid w:val="00A50A66"/>
    <w:rsid w:val="00A54CBB"/>
    <w:rsid w:val="00A801E8"/>
    <w:rsid w:val="00A94A8B"/>
    <w:rsid w:val="00AB0336"/>
    <w:rsid w:val="00AB7A44"/>
    <w:rsid w:val="00AC1682"/>
    <w:rsid w:val="00AC6353"/>
    <w:rsid w:val="00AD1B04"/>
    <w:rsid w:val="00AF40C0"/>
    <w:rsid w:val="00B021FA"/>
    <w:rsid w:val="00B13126"/>
    <w:rsid w:val="00B24483"/>
    <w:rsid w:val="00B261DC"/>
    <w:rsid w:val="00B30B63"/>
    <w:rsid w:val="00B31BAC"/>
    <w:rsid w:val="00B5068B"/>
    <w:rsid w:val="00B8268B"/>
    <w:rsid w:val="00B93B74"/>
    <w:rsid w:val="00B94D2A"/>
    <w:rsid w:val="00B95C8F"/>
    <w:rsid w:val="00BC1634"/>
    <w:rsid w:val="00BC3BCA"/>
    <w:rsid w:val="00BF1AB2"/>
    <w:rsid w:val="00BF54BD"/>
    <w:rsid w:val="00C179B3"/>
    <w:rsid w:val="00C6679D"/>
    <w:rsid w:val="00C94DFF"/>
    <w:rsid w:val="00CD4FED"/>
    <w:rsid w:val="00CD706C"/>
    <w:rsid w:val="00D3518C"/>
    <w:rsid w:val="00D54A06"/>
    <w:rsid w:val="00D66219"/>
    <w:rsid w:val="00E00AF9"/>
    <w:rsid w:val="00E04EBF"/>
    <w:rsid w:val="00E527EA"/>
    <w:rsid w:val="00E54B59"/>
    <w:rsid w:val="00EA17AB"/>
    <w:rsid w:val="00F22191"/>
    <w:rsid w:val="00F23686"/>
    <w:rsid w:val="00F35793"/>
    <w:rsid w:val="00F36AEC"/>
    <w:rsid w:val="00F44587"/>
    <w:rsid w:val="00F56757"/>
    <w:rsid w:val="00F82356"/>
    <w:rsid w:val="00F873DB"/>
    <w:rsid w:val="00FA50C1"/>
    <w:rsid w:val="00FA5E98"/>
    <w:rsid w:val="00FE5914"/>
    <w:rsid w:val="03AC532E"/>
    <w:rsid w:val="0460536B"/>
    <w:rsid w:val="05C91685"/>
    <w:rsid w:val="06C30411"/>
    <w:rsid w:val="081D1D58"/>
    <w:rsid w:val="13D231A4"/>
    <w:rsid w:val="14537F96"/>
    <w:rsid w:val="15AF7B11"/>
    <w:rsid w:val="173456CD"/>
    <w:rsid w:val="1A060F88"/>
    <w:rsid w:val="1A3D06E7"/>
    <w:rsid w:val="1C542CB5"/>
    <w:rsid w:val="1C585CEA"/>
    <w:rsid w:val="1DDF0BD7"/>
    <w:rsid w:val="1E3E3BFF"/>
    <w:rsid w:val="218775AB"/>
    <w:rsid w:val="21E71C76"/>
    <w:rsid w:val="23BA521C"/>
    <w:rsid w:val="249E05F2"/>
    <w:rsid w:val="28A04A74"/>
    <w:rsid w:val="2A4E13C5"/>
    <w:rsid w:val="2B243FC0"/>
    <w:rsid w:val="2C9E528B"/>
    <w:rsid w:val="2CC34324"/>
    <w:rsid w:val="2F8F6417"/>
    <w:rsid w:val="32CB4F33"/>
    <w:rsid w:val="35DB3C07"/>
    <w:rsid w:val="361F3E81"/>
    <w:rsid w:val="36FF32A5"/>
    <w:rsid w:val="37461BBE"/>
    <w:rsid w:val="38E70ADA"/>
    <w:rsid w:val="3D042C47"/>
    <w:rsid w:val="3DAD7F24"/>
    <w:rsid w:val="3E2E3E5B"/>
    <w:rsid w:val="3E6F30E8"/>
    <w:rsid w:val="40086265"/>
    <w:rsid w:val="405A6E2E"/>
    <w:rsid w:val="40B337EB"/>
    <w:rsid w:val="40FA3A3A"/>
    <w:rsid w:val="433E1328"/>
    <w:rsid w:val="480C133A"/>
    <w:rsid w:val="48F10FD5"/>
    <w:rsid w:val="49C669D2"/>
    <w:rsid w:val="4AAD3C2B"/>
    <w:rsid w:val="4CF2584D"/>
    <w:rsid w:val="4E004688"/>
    <w:rsid w:val="4F8D7BBC"/>
    <w:rsid w:val="4F97709A"/>
    <w:rsid w:val="50EB0C6A"/>
    <w:rsid w:val="50FC27BD"/>
    <w:rsid w:val="52492568"/>
    <w:rsid w:val="52782C0E"/>
    <w:rsid w:val="530F37D0"/>
    <w:rsid w:val="537C1911"/>
    <w:rsid w:val="547745FD"/>
    <w:rsid w:val="54B956AB"/>
    <w:rsid w:val="577454BB"/>
    <w:rsid w:val="58F12F9A"/>
    <w:rsid w:val="5A9C4146"/>
    <w:rsid w:val="5C827F14"/>
    <w:rsid w:val="61950019"/>
    <w:rsid w:val="63FD2822"/>
    <w:rsid w:val="655053BB"/>
    <w:rsid w:val="655A17D1"/>
    <w:rsid w:val="66A9636E"/>
    <w:rsid w:val="66C54E72"/>
    <w:rsid w:val="67397586"/>
    <w:rsid w:val="6BA27505"/>
    <w:rsid w:val="6CC61380"/>
    <w:rsid w:val="6D651CF8"/>
    <w:rsid w:val="6F565525"/>
    <w:rsid w:val="70604A50"/>
    <w:rsid w:val="70675164"/>
    <w:rsid w:val="710973FF"/>
    <w:rsid w:val="74A94886"/>
    <w:rsid w:val="77434C11"/>
    <w:rsid w:val="792B4A1D"/>
    <w:rsid w:val="792B7B2D"/>
    <w:rsid w:val="7C1F3A3A"/>
    <w:rsid w:val="7D5C7C87"/>
    <w:rsid w:val="7F4C1D22"/>
    <w:rsid w:val="7F8E3C13"/>
    <w:rsid w:val="7FAA3126"/>
    <w:rsid w:val="7FF80B7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widowControl/>
      <w:numPr>
        <w:ilvl w:val="0"/>
        <w:numId w:val="1"/>
      </w:numPr>
      <w:spacing w:beforeLines="75" w:afterLines="75" w:line="360" w:lineRule="auto"/>
      <w:ind w:left="0" w:firstLine="0"/>
      <w:jc w:val="left"/>
      <w:outlineLvl w:val="0"/>
    </w:pPr>
    <w:rPr>
      <w:b/>
      <w:bCs/>
      <w:kern w:val="44"/>
      <w:sz w:val="28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widowControl/>
      <w:numPr>
        <w:ilvl w:val="1"/>
        <w:numId w:val="1"/>
      </w:numPr>
      <w:adjustRightInd w:val="0"/>
      <w:snapToGrid w:val="0"/>
      <w:spacing w:beforeLines="75" w:afterLines="75" w:line="360" w:lineRule="auto"/>
      <w:ind w:left="0" w:firstLine="0"/>
      <w:jc w:val="left"/>
      <w:outlineLvl w:val="1"/>
    </w:pPr>
    <w:rPr>
      <w:rFonts w:cs="宋体"/>
      <w:bCs/>
      <w:sz w:val="24"/>
    </w:rPr>
  </w:style>
  <w:style w:type="paragraph" w:styleId="4">
    <w:name w:val="heading 3"/>
    <w:basedOn w:val="1"/>
    <w:next w:val="1"/>
    <w:unhideWhenUsed/>
    <w:qFormat/>
    <w:uiPriority w:val="0"/>
    <w:pPr>
      <w:keepLines/>
      <w:widowControl/>
      <w:numPr>
        <w:ilvl w:val="2"/>
        <w:numId w:val="1"/>
      </w:numPr>
      <w:adjustRightInd w:val="0"/>
      <w:snapToGrid w:val="0"/>
      <w:spacing w:beforeLines="75" w:afterLines="75" w:line="300" w:lineRule="auto"/>
      <w:ind w:left="0" w:firstLine="0"/>
      <w:jc w:val="left"/>
      <w:outlineLvl w:val="2"/>
    </w:pPr>
    <w:rPr>
      <w:bCs/>
      <w:sz w:val="24"/>
      <w:szCs w:val="32"/>
    </w:rPr>
  </w:style>
  <w:style w:type="paragraph" w:styleId="5">
    <w:name w:val="heading 4"/>
    <w:basedOn w:val="1"/>
    <w:next w:val="1"/>
    <w:unhideWhenUsed/>
    <w:qFormat/>
    <w:uiPriority w:val="0"/>
    <w:pPr>
      <w:keepNext/>
      <w:keepLines/>
      <w:widowControl/>
      <w:numPr>
        <w:ilvl w:val="3"/>
        <w:numId w:val="1"/>
      </w:numPr>
      <w:snapToGrid w:val="0"/>
      <w:spacing w:beforeLines="25" w:afterLines="25" w:line="300" w:lineRule="auto"/>
      <w:ind w:left="0" w:firstLine="0"/>
      <w:jc w:val="left"/>
      <w:outlineLvl w:val="3"/>
    </w:pPr>
    <w:rPr>
      <w:bCs/>
      <w:sz w:val="24"/>
      <w:szCs w:val="28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annotation text"/>
    <w:basedOn w:val="1"/>
    <w:qFormat/>
    <w:uiPriority w:val="0"/>
    <w:pPr>
      <w:jc w:val="left"/>
    </w:pPr>
  </w:style>
  <w:style w:type="paragraph" w:styleId="7">
    <w:name w:val="Balloon Text"/>
    <w:basedOn w:val="1"/>
    <w:link w:val="20"/>
    <w:qFormat/>
    <w:uiPriority w:val="0"/>
    <w:rPr>
      <w:sz w:val="18"/>
      <w:szCs w:val="18"/>
    </w:rPr>
  </w:style>
  <w:style w:type="paragraph" w:styleId="8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link w:val="1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itle"/>
    <w:basedOn w:val="1"/>
    <w:qFormat/>
    <w:uiPriority w:val="0"/>
    <w:pPr>
      <w:spacing w:afterLines="50"/>
      <w:jc w:val="center"/>
    </w:pPr>
    <w:rPr>
      <w:rFonts w:ascii="Arial" w:hAnsi="Arial"/>
      <w:kern w:val="0"/>
      <w:sz w:val="24"/>
    </w:rPr>
  </w:style>
  <w:style w:type="table" w:styleId="12">
    <w:name w:val="Table Grid"/>
    <w:basedOn w:val="11"/>
    <w:qFormat/>
    <w:uiPriority w:val="0"/>
    <w:rPr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page number"/>
    <w:basedOn w:val="13"/>
    <w:qFormat/>
    <w:uiPriority w:val="0"/>
  </w:style>
  <w:style w:type="character" w:styleId="15">
    <w:name w:val="annotation reference"/>
    <w:basedOn w:val="13"/>
    <w:qFormat/>
    <w:uiPriority w:val="0"/>
    <w:rPr>
      <w:sz w:val="21"/>
      <w:szCs w:val="21"/>
    </w:rPr>
  </w:style>
  <w:style w:type="paragraph" w:styleId="16">
    <w:name w:val="List Paragraph"/>
    <w:basedOn w:val="1"/>
    <w:qFormat/>
    <w:uiPriority w:val="99"/>
    <w:pPr>
      <w:ind w:firstLine="420" w:firstLineChars="200"/>
    </w:pPr>
  </w:style>
  <w:style w:type="character" w:customStyle="1" w:styleId="17">
    <w:name w:val="页眉 字符"/>
    <w:basedOn w:val="13"/>
    <w:link w:val="9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8">
    <w:name w:val="页脚 字符"/>
    <w:basedOn w:val="13"/>
    <w:link w:val="8"/>
    <w:qFormat/>
    <w:uiPriority w:val="99"/>
    <w:rPr>
      <w:rFonts w:ascii="Times New Roman" w:hAnsi="Times New Roman" w:eastAsia="宋体" w:cs="Times New Roman"/>
      <w:kern w:val="2"/>
      <w:sz w:val="18"/>
      <w:szCs w:val="24"/>
    </w:rPr>
  </w:style>
  <w:style w:type="paragraph" w:customStyle="1" w:styleId="19">
    <w:name w:val="列出段落1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  <w:style w:type="character" w:customStyle="1" w:styleId="20">
    <w:name w:val="批注框文本 字符"/>
    <w:basedOn w:val="13"/>
    <w:link w:val="7"/>
    <w:qFormat/>
    <w:uiPriority w:val="0"/>
    <w:rPr>
      <w:kern w:val="2"/>
      <w:sz w:val="18"/>
      <w:szCs w:val="18"/>
    </w:rPr>
  </w:style>
  <w:style w:type="table" w:customStyle="1" w:styleId="21">
    <w:name w:val="网格型1"/>
    <w:basedOn w:val="11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22">
    <w:name w:val="Other|1"/>
    <w:basedOn w:val="1"/>
    <w:autoRedefine/>
    <w:qFormat/>
    <w:uiPriority w:val="0"/>
    <w:pPr>
      <w:spacing w:line="298" w:lineRule="auto"/>
      <w:jc w:val="left"/>
    </w:pPr>
    <w:rPr>
      <w:rFonts w:ascii="宋体" w:hAnsi="宋体" w:cs="宋体"/>
      <w:color w:val="000000"/>
      <w:kern w:val="0"/>
      <w:sz w:val="19"/>
      <w:szCs w:val="19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3162</Words>
  <Characters>3541</Characters>
  <Lines>30</Lines>
  <Paragraphs>8</Paragraphs>
  <TotalTime>5</TotalTime>
  <ScaleCrop>false</ScaleCrop>
  <LinksUpToDate>false</LinksUpToDate>
  <CharactersWithSpaces>3600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2021-03-18T02:36:00Z</dcterms:created>
  <dc:creator>Tigermed</dc:creator>
  <cp:lastModifiedBy>Administrator</cp:lastModifiedBy>
  <dcterms:modified xsi:type="dcterms:W3CDTF">2025-07-15T11:35:57Z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855DAC0E8C38429CA4BEDDE530E80518_13</vt:lpwstr>
  </property>
  <property fmtid="{D5CDD505-2E9C-101B-9397-08002B2CF9AE}" pid="4" name="KSOTemplateDocerSaveRecord">
    <vt:lpwstr>eyJoZGlkIjoiZWJmODIzN2JlNjg0ZTU2YWEyZTQ4MTA5NGQwZThhMWUiLCJ1c2VySWQiOiIyNDg4NTg0NjMifQ==</vt:lpwstr>
  </property>
</Properties>
</file>